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3D7594" w14:textId="77777777" w:rsidR="00265A85" w:rsidRPr="008518F5" w:rsidRDefault="00265A85" w:rsidP="005B4561">
      <w:pPr>
        <w:ind w:right="-35"/>
        <w:rPr>
          <w:rFonts w:ascii="Bookman Old Style" w:hAnsi="Bookman Old Style" w:cs="Arial"/>
          <w:b/>
          <w:sz w:val="28"/>
          <w:szCs w:val="28"/>
          <w:lang w:val="el-GR"/>
        </w:rPr>
      </w:pPr>
      <w:r w:rsidRPr="008518F5">
        <w:rPr>
          <w:rFonts w:ascii="Bookman Old Style" w:hAnsi="Bookman Old Style" w:cs="Arial"/>
          <w:b/>
          <w:sz w:val="28"/>
          <w:szCs w:val="28"/>
          <w:lang w:val="el-GR"/>
        </w:rPr>
        <w:t>ΑΝΩΤΑΤΟ ΔΙΚΑΣΤΗΡΙΟ ΚΥΠΡΟΥ</w:t>
      </w:r>
    </w:p>
    <w:p w14:paraId="76D48AC6" w14:textId="77777777" w:rsidR="00265A85" w:rsidRPr="008518F5" w:rsidRDefault="00265A85" w:rsidP="005B4561">
      <w:pPr>
        <w:ind w:right="-35"/>
        <w:rPr>
          <w:rFonts w:ascii="Bookman Old Style" w:hAnsi="Bookman Old Style" w:cs="Arial"/>
          <w:b/>
          <w:sz w:val="28"/>
          <w:szCs w:val="28"/>
          <w:lang w:val="el-GR"/>
        </w:rPr>
      </w:pPr>
      <w:r w:rsidRPr="008518F5">
        <w:rPr>
          <w:rFonts w:ascii="Bookman Old Style" w:hAnsi="Bookman Old Style" w:cs="Arial"/>
          <w:b/>
          <w:sz w:val="28"/>
          <w:szCs w:val="28"/>
          <w:lang w:val="el-GR"/>
        </w:rPr>
        <w:t>ΔΕΥΤΕΡΟΒΑΘΜΙΑ ΔΙΚΑΙΟΔΟΣΙΑ</w:t>
      </w:r>
    </w:p>
    <w:p w14:paraId="52DCD03B" w14:textId="77777777" w:rsidR="00265A85" w:rsidRPr="008518F5" w:rsidRDefault="00265A85" w:rsidP="005B4561">
      <w:pPr>
        <w:ind w:right="-35"/>
        <w:rPr>
          <w:rFonts w:ascii="Bookman Old Style" w:hAnsi="Bookman Old Style" w:cs="Arial"/>
          <w:b/>
          <w:sz w:val="28"/>
          <w:szCs w:val="28"/>
          <w:lang w:val="el-GR"/>
        </w:rPr>
      </w:pPr>
    </w:p>
    <w:p w14:paraId="7C2D3C79" w14:textId="77777777" w:rsidR="00265A85" w:rsidRPr="008518F5" w:rsidRDefault="00265A85" w:rsidP="005B4561">
      <w:pPr>
        <w:ind w:right="-35"/>
        <w:jc w:val="right"/>
        <w:rPr>
          <w:rFonts w:ascii="Bookman Old Style" w:hAnsi="Bookman Old Style" w:cs="Arial"/>
          <w:b/>
          <w:i/>
          <w:iCs/>
          <w:sz w:val="28"/>
          <w:szCs w:val="28"/>
          <w:lang w:val="el-GR"/>
        </w:rPr>
      </w:pPr>
    </w:p>
    <w:p w14:paraId="6E75F460" w14:textId="2E2A8953" w:rsidR="00265A85" w:rsidRPr="008518F5" w:rsidRDefault="00265A85" w:rsidP="005B4561">
      <w:pPr>
        <w:ind w:right="-35"/>
        <w:jc w:val="right"/>
        <w:rPr>
          <w:rFonts w:ascii="Bookman Old Style" w:hAnsi="Bookman Old Style"/>
          <w:sz w:val="28"/>
          <w:szCs w:val="28"/>
          <w:lang w:val="el-GR"/>
        </w:rPr>
      </w:pPr>
      <w:r w:rsidRPr="008518F5">
        <w:rPr>
          <w:rFonts w:ascii="Bookman Old Style" w:hAnsi="Bookman Old Style" w:cs="Arial"/>
          <w:b/>
          <w:i/>
          <w:iCs/>
          <w:sz w:val="28"/>
          <w:szCs w:val="28"/>
          <w:lang w:val="el-GR"/>
        </w:rPr>
        <w:t xml:space="preserve">(Πολιτική </w:t>
      </w:r>
      <w:r w:rsidR="00BC4F86" w:rsidRPr="008518F5">
        <w:rPr>
          <w:rFonts w:ascii="Bookman Old Style" w:hAnsi="Bookman Old Style" w:cs="Arial"/>
          <w:b/>
          <w:i/>
          <w:iCs/>
          <w:sz w:val="28"/>
          <w:szCs w:val="28"/>
          <w:lang w:val="el-GR"/>
        </w:rPr>
        <w:t>Έφεσ</w:t>
      </w:r>
      <w:r w:rsidR="002A631C" w:rsidRPr="008518F5">
        <w:rPr>
          <w:rFonts w:ascii="Bookman Old Style" w:hAnsi="Bookman Old Style" w:cs="Arial"/>
          <w:b/>
          <w:i/>
          <w:iCs/>
          <w:sz w:val="28"/>
          <w:szCs w:val="28"/>
          <w:lang w:val="el-GR"/>
        </w:rPr>
        <w:t xml:space="preserve">η </w:t>
      </w:r>
      <w:proofErr w:type="spellStart"/>
      <w:r w:rsidRPr="008518F5">
        <w:rPr>
          <w:rFonts w:ascii="Bookman Old Style" w:hAnsi="Bookman Old Style" w:cs="Arial"/>
          <w:b/>
          <w:i/>
          <w:iCs/>
          <w:sz w:val="28"/>
          <w:szCs w:val="28"/>
          <w:lang w:val="el-GR"/>
        </w:rPr>
        <w:t>Αρ</w:t>
      </w:r>
      <w:proofErr w:type="spellEnd"/>
      <w:r w:rsidRPr="008518F5">
        <w:rPr>
          <w:rFonts w:ascii="Bookman Old Style" w:hAnsi="Bookman Old Style" w:cs="Arial"/>
          <w:b/>
          <w:i/>
          <w:iCs/>
          <w:sz w:val="28"/>
          <w:szCs w:val="28"/>
          <w:lang w:val="el-GR"/>
        </w:rPr>
        <w:t xml:space="preserve">. </w:t>
      </w:r>
      <w:r w:rsidR="00554B87">
        <w:rPr>
          <w:rFonts w:ascii="Bookman Old Style" w:hAnsi="Bookman Old Style" w:cs="Arial"/>
          <w:b/>
          <w:i/>
          <w:iCs/>
          <w:sz w:val="28"/>
          <w:szCs w:val="28"/>
          <w:lang w:val="el-GR"/>
        </w:rPr>
        <w:t>Ε</w:t>
      </w:r>
      <w:r w:rsidR="002A631C" w:rsidRPr="008518F5">
        <w:rPr>
          <w:rFonts w:ascii="Bookman Old Style" w:hAnsi="Bookman Old Style" w:cs="Arial"/>
          <w:b/>
          <w:i/>
          <w:iCs/>
          <w:sz w:val="28"/>
          <w:szCs w:val="28"/>
          <w:lang w:val="el-GR"/>
        </w:rPr>
        <w:t>1</w:t>
      </w:r>
      <w:r w:rsidR="00554B87">
        <w:rPr>
          <w:rFonts w:ascii="Bookman Old Style" w:hAnsi="Bookman Old Style" w:cs="Arial"/>
          <w:b/>
          <w:i/>
          <w:iCs/>
          <w:sz w:val="28"/>
          <w:szCs w:val="28"/>
          <w:lang w:val="el-GR"/>
        </w:rPr>
        <w:t>53</w:t>
      </w:r>
      <w:r w:rsidR="002A631C" w:rsidRPr="008518F5">
        <w:rPr>
          <w:rFonts w:ascii="Bookman Old Style" w:hAnsi="Bookman Old Style" w:cs="Arial"/>
          <w:b/>
          <w:i/>
          <w:iCs/>
          <w:sz w:val="28"/>
          <w:szCs w:val="28"/>
          <w:lang w:val="el-GR"/>
        </w:rPr>
        <w:t>/</w:t>
      </w:r>
      <w:r w:rsidRPr="008518F5">
        <w:rPr>
          <w:rFonts w:ascii="Bookman Old Style" w:hAnsi="Bookman Old Style" w:cs="Arial"/>
          <w:b/>
          <w:i/>
          <w:iCs/>
          <w:sz w:val="28"/>
          <w:szCs w:val="28"/>
          <w:lang w:val="el-GR"/>
        </w:rPr>
        <w:t>201</w:t>
      </w:r>
      <w:r w:rsidR="00554B87">
        <w:rPr>
          <w:rFonts w:ascii="Bookman Old Style" w:hAnsi="Bookman Old Style" w:cs="Arial"/>
          <w:b/>
          <w:i/>
          <w:iCs/>
          <w:sz w:val="28"/>
          <w:szCs w:val="28"/>
          <w:lang w:val="el-GR"/>
        </w:rPr>
        <w:t>6</w:t>
      </w:r>
      <w:r w:rsidRPr="008518F5">
        <w:rPr>
          <w:rFonts w:ascii="Bookman Old Style" w:hAnsi="Bookman Old Style" w:cs="Arial"/>
          <w:b/>
          <w:i/>
          <w:iCs/>
          <w:sz w:val="28"/>
          <w:szCs w:val="28"/>
          <w:lang w:val="el-GR"/>
        </w:rPr>
        <w:t>)</w:t>
      </w:r>
    </w:p>
    <w:p w14:paraId="3E2D01FC" w14:textId="77777777" w:rsidR="00265A85" w:rsidRPr="008518F5" w:rsidRDefault="00265A85" w:rsidP="005B4561">
      <w:pPr>
        <w:ind w:right="-35"/>
        <w:jc w:val="center"/>
        <w:rPr>
          <w:rFonts w:ascii="Bookman Old Style" w:hAnsi="Bookman Old Style" w:cs="Arial"/>
          <w:i/>
          <w:iCs/>
          <w:sz w:val="28"/>
          <w:szCs w:val="28"/>
          <w:lang w:val="el-GR"/>
        </w:rPr>
      </w:pPr>
    </w:p>
    <w:p w14:paraId="5FB1E4CE" w14:textId="77777777" w:rsidR="00265A85" w:rsidRPr="008518F5" w:rsidRDefault="00265A85" w:rsidP="005B4561">
      <w:pPr>
        <w:ind w:right="-35"/>
        <w:jc w:val="center"/>
        <w:rPr>
          <w:rFonts w:ascii="Bookman Old Style" w:hAnsi="Bookman Old Style" w:cs="Arial"/>
          <w:b/>
          <w:sz w:val="28"/>
          <w:szCs w:val="28"/>
          <w:lang w:val="el-GR"/>
        </w:rPr>
      </w:pPr>
    </w:p>
    <w:p w14:paraId="46A39EE2" w14:textId="47774B60" w:rsidR="00265A85" w:rsidRPr="008518F5" w:rsidRDefault="005C7EB2" w:rsidP="005B4561">
      <w:pPr>
        <w:ind w:right="-35"/>
        <w:jc w:val="center"/>
        <w:rPr>
          <w:rFonts w:ascii="Bookman Old Style" w:hAnsi="Bookman Old Style" w:cs="Arial"/>
          <w:b/>
          <w:sz w:val="28"/>
          <w:szCs w:val="28"/>
          <w:lang w:val="el-GR"/>
        </w:rPr>
      </w:pPr>
      <w:r>
        <w:rPr>
          <w:rFonts w:ascii="Bookman Old Style" w:hAnsi="Bookman Old Style" w:cs="Arial"/>
          <w:b/>
          <w:sz w:val="28"/>
          <w:szCs w:val="28"/>
          <w:lang w:val="el-GR"/>
        </w:rPr>
        <w:t>14 Σεπτεμβρίου,</w:t>
      </w:r>
      <w:r w:rsidR="00422938" w:rsidRPr="008518F5">
        <w:rPr>
          <w:rFonts w:ascii="Bookman Old Style" w:hAnsi="Bookman Old Style" w:cs="Arial"/>
          <w:b/>
          <w:sz w:val="28"/>
          <w:szCs w:val="28"/>
          <w:lang w:val="el-GR"/>
        </w:rPr>
        <w:t xml:space="preserve"> 202</w:t>
      </w:r>
      <w:r w:rsidR="006B3E07" w:rsidRPr="008518F5">
        <w:rPr>
          <w:rFonts w:ascii="Bookman Old Style" w:hAnsi="Bookman Old Style" w:cs="Arial"/>
          <w:b/>
          <w:sz w:val="28"/>
          <w:szCs w:val="28"/>
          <w:lang w:val="el-GR"/>
        </w:rPr>
        <w:t>3</w:t>
      </w:r>
    </w:p>
    <w:p w14:paraId="0E131B19" w14:textId="77777777" w:rsidR="00265A85" w:rsidRPr="008518F5" w:rsidRDefault="00265A85" w:rsidP="005B4561">
      <w:pPr>
        <w:ind w:right="-35"/>
        <w:jc w:val="center"/>
        <w:rPr>
          <w:rFonts w:ascii="Bookman Old Style" w:hAnsi="Bookman Old Style" w:cs="Arial"/>
          <w:b/>
          <w:sz w:val="28"/>
          <w:szCs w:val="28"/>
          <w:lang w:val="el-GR"/>
        </w:rPr>
      </w:pPr>
    </w:p>
    <w:p w14:paraId="0E033D24" w14:textId="77777777" w:rsidR="00265A85" w:rsidRPr="008518F5" w:rsidRDefault="00265A85" w:rsidP="005B4561">
      <w:pPr>
        <w:ind w:right="-35"/>
        <w:jc w:val="center"/>
        <w:rPr>
          <w:rFonts w:ascii="Bookman Old Style" w:hAnsi="Bookman Old Style" w:cs="Arial"/>
          <w:b/>
          <w:sz w:val="28"/>
          <w:szCs w:val="28"/>
          <w:lang w:val="el-GR"/>
        </w:rPr>
      </w:pPr>
    </w:p>
    <w:p w14:paraId="2D4D4441" w14:textId="1367AEC1" w:rsidR="00265A85" w:rsidRPr="008518F5" w:rsidRDefault="00265A85" w:rsidP="005B4561">
      <w:pPr>
        <w:ind w:right="-35"/>
        <w:jc w:val="center"/>
        <w:rPr>
          <w:rFonts w:ascii="Bookman Old Style" w:hAnsi="Bookman Old Style" w:cs="Arial"/>
          <w:b/>
          <w:sz w:val="28"/>
          <w:szCs w:val="28"/>
          <w:lang w:val="el-GR"/>
        </w:rPr>
      </w:pPr>
      <w:r w:rsidRPr="008518F5">
        <w:rPr>
          <w:rFonts w:ascii="Bookman Old Style" w:hAnsi="Bookman Old Style" w:cs="Arial"/>
          <w:b/>
          <w:sz w:val="28"/>
          <w:szCs w:val="28"/>
          <w:lang w:val="el-GR"/>
        </w:rPr>
        <w:t>[</w:t>
      </w:r>
      <w:r w:rsidR="0000658E">
        <w:rPr>
          <w:rFonts w:ascii="Bookman Old Style" w:hAnsi="Bookman Old Style" w:cs="Arial"/>
          <w:b/>
          <w:sz w:val="28"/>
          <w:szCs w:val="28"/>
          <w:lang w:val="el-GR"/>
        </w:rPr>
        <w:t xml:space="preserve">ΓΙΑΣΕΜΗ, </w:t>
      </w:r>
      <w:r w:rsidR="00422938" w:rsidRPr="008518F5">
        <w:rPr>
          <w:rFonts w:ascii="Bookman Old Style" w:hAnsi="Bookman Old Style" w:cs="Arial"/>
          <w:b/>
          <w:sz w:val="28"/>
          <w:szCs w:val="28"/>
          <w:lang w:val="el-GR"/>
        </w:rPr>
        <w:t>ΔΗΜΗΤΡΙΑΔΟΥ</w:t>
      </w:r>
      <w:r w:rsidRPr="008518F5">
        <w:rPr>
          <w:rFonts w:ascii="Bookman Old Style" w:hAnsi="Bookman Old Style" w:cs="Arial"/>
          <w:b/>
          <w:sz w:val="28"/>
          <w:szCs w:val="28"/>
          <w:lang w:val="el-GR"/>
        </w:rPr>
        <w:t>-</w:t>
      </w:r>
      <w:r w:rsidR="00422938" w:rsidRPr="008518F5">
        <w:rPr>
          <w:rFonts w:ascii="Bookman Old Style" w:hAnsi="Bookman Old Style" w:cs="Arial"/>
          <w:b/>
          <w:sz w:val="28"/>
          <w:szCs w:val="28"/>
          <w:lang w:val="el-GR"/>
        </w:rPr>
        <w:t>ΑΝΔΡΕ</w:t>
      </w:r>
      <w:r w:rsidRPr="008518F5">
        <w:rPr>
          <w:rFonts w:ascii="Bookman Old Style" w:hAnsi="Bookman Old Style" w:cs="Arial"/>
          <w:b/>
          <w:sz w:val="28"/>
          <w:szCs w:val="28"/>
          <w:lang w:val="el-GR"/>
        </w:rPr>
        <w:t>ΟΥ,</w:t>
      </w:r>
      <w:r w:rsidR="0000658E">
        <w:rPr>
          <w:rFonts w:ascii="Bookman Old Style" w:hAnsi="Bookman Old Style" w:cs="Arial"/>
          <w:b/>
          <w:sz w:val="28"/>
          <w:szCs w:val="28"/>
          <w:lang w:val="el-GR"/>
        </w:rPr>
        <w:t xml:space="preserve"> ΔΑΥΙΔ,</w:t>
      </w:r>
      <w:r w:rsidRPr="008518F5">
        <w:rPr>
          <w:rFonts w:ascii="Bookman Old Style" w:hAnsi="Bookman Old Style" w:cs="Arial"/>
          <w:b/>
          <w:sz w:val="28"/>
          <w:szCs w:val="28"/>
          <w:lang w:val="el-GR"/>
        </w:rPr>
        <w:t xml:space="preserve"> Δ/</w:t>
      </w:r>
      <w:proofErr w:type="spellStart"/>
      <w:r w:rsidRPr="008518F5">
        <w:rPr>
          <w:rFonts w:ascii="Bookman Old Style" w:hAnsi="Bookman Old Style" w:cs="Arial"/>
          <w:b/>
          <w:sz w:val="28"/>
          <w:szCs w:val="28"/>
          <w:lang w:val="el-GR"/>
        </w:rPr>
        <w:t>στές</w:t>
      </w:r>
      <w:proofErr w:type="spellEnd"/>
      <w:r w:rsidRPr="008518F5">
        <w:rPr>
          <w:rFonts w:ascii="Bookman Old Style" w:hAnsi="Bookman Old Style" w:cs="Arial"/>
          <w:b/>
          <w:sz w:val="28"/>
          <w:szCs w:val="28"/>
          <w:lang w:val="el-GR"/>
        </w:rPr>
        <w:t>]</w:t>
      </w:r>
    </w:p>
    <w:p w14:paraId="0840319B" w14:textId="77777777" w:rsidR="00265A85" w:rsidRPr="008518F5" w:rsidRDefault="00265A85" w:rsidP="005B4561">
      <w:pPr>
        <w:ind w:right="-35"/>
        <w:jc w:val="center"/>
        <w:rPr>
          <w:rFonts w:ascii="Bookman Old Style" w:hAnsi="Bookman Old Style" w:cs="Arial"/>
          <w:sz w:val="28"/>
          <w:szCs w:val="28"/>
          <w:lang w:val="el-GR"/>
        </w:rPr>
      </w:pPr>
    </w:p>
    <w:p w14:paraId="21BBBF6F" w14:textId="77777777" w:rsidR="00265A85" w:rsidRPr="008518F5" w:rsidRDefault="00265A85" w:rsidP="005B4561">
      <w:pPr>
        <w:ind w:right="-35"/>
        <w:rPr>
          <w:rFonts w:ascii="Bookman Old Style" w:hAnsi="Bookman Old Style" w:cs="Arial"/>
          <w:sz w:val="28"/>
          <w:szCs w:val="28"/>
          <w:u w:val="single"/>
          <w:lang w:val="el-GR"/>
        </w:rPr>
      </w:pPr>
    </w:p>
    <w:p w14:paraId="3AABBAAC" w14:textId="77777777" w:rsidR="00265A85" w:rsidRPr="008518F5" w:rsidRDefault="00265A85" w:rsidP="005B4561">
      <w:pPr>
        <w:ind w:right="-35"/>
        <w:rPr>
          <w:rFonts w:ascii="Bookman Old Style" w:hAnsi="Bookman Old Style" w:cs="Arial"/>
          <w:b/>
          <w:sz w:val="28"/>
          <w:szCs w:val="28"/>
          <w:lang w:val="el-GR"/>
        </w:rPr>
      </w:pPr>
    </w:p>
    <w:p w14:paraId="69253EE9" w14:textId="4C582091" w:rsidR="00265A85" w:rsidRPr="008518F5" w:rsidRDefault="00217DBF" w:rsidP="005B4561">
      <w:pPr>
        <w:ind w:right="-35"/>
        <w:jc w:val="center"/>
        <w:rPr>
          <w:rFonts w:ascii="Bookman Old Style" w:hAnsi="Bookman Old Style" w:cs="Arial"/>
          <w:sz w:val="28"/>
          <w:szCs w:val="28"/>
          <w:lang w:val="el-GR"/>
        </w:rPr>
      </w:pPr>
      <w:r>
        <w:rPr>
          <w:rFonts w:ascii="Bookman Old Style" w:hAnsi="Bookman Old Style" w:cs="Arial"/>
          <w:sz w:val="28"/>
          <w:szCs w:val="28"/>
          <w:lang w:val="el-GR"/>
        </w:rPr>
        <w:t>ΧΑΡΑΛΑΜΠΟΣ ΠΑΡΑΣΚΕΥΑ</w:t>
      </w:r>
      <w:r w:rsidR="00265A85" w:rsidRPr="008518F5">
        <w:rPr>
          <w:rFonts w:ascii="Bookman Old Style" w:hAnsi="Bookman Old Style" w:cs="Arial"/>
          <w:sz w:val="28"/>
          <w:szCs w:val="28"/>
          <w:lang w:val="el-GR"/>
        </w:rPr>
        <w:t>,</w:t>
      </w:r>
    </w:p>
    <w:p w14:paraId="54EB5619" w14:textId="77777777" w:rsidR="00265A85" w:rsidRPr="008518F5" w:rsidRDefault="00265A85" w:rsidP="005B4561">
      <w:pPr>
        <w:ind w:right="-35"/>
        <w:jc w:val="center"/>
        <w:rPr>
          <w:rFonts w:ascii="Bookman Old Style" w:hAnsi="Bookman Old Style" w:cs="Arial"/>
          <w:sz w:val="28"/>
          <w:szCs w:val="28"/>
          <w:lang w:val="el-GR"/>
        </w:rPr>
      </w:pPr>
    </w:p>
    <w:p w14:paraId="6352D4AC" w14:textId="73D2F9F4" w:rsidR="00265A85" w:rsidRPr="008518F5" w:rsidRDefault="00904291" w:rsidP="005B4561">
      <w:pPr>
        <w:ind w:right="-35"/>
        <w:jc w:val="right"/>
        <w:rPr>
          <w:rFonts w:ascii="Bookman Old Style" w:hAnsi="Bookman Old Style" w:cs="Arial"/>
          <w:i/>
          <w:iCs/>
          <w:sz w:val="28"/>
          <w:szCs w:val="28"/>
          <w:lang w:val="el-GR"/>
        </w:rPr>
      </w:pPr>
      <w:proofErr w:type="spellStart"/>
      <w:r w:rsidRPr="008518F5">
        <w:rPr>
          <w:rFonts w:ascii="Bookman Old Style" w:hAnsi="Bookman Old Style" w:cs="Arial"/>
          <w:i/>
          <w:iCs/>
          <w:sz w:val="28"/>
          <w:szCs w:val="28"/>
          <w:lang w:val="el-GR"/>
        </w:rPr>
        <w:t>Εφεσείων</w:t>
      </w:r>
      <w:proofErr w:type="spellEnd"/>
      <w:r w:rsidR="00265A85" w:rsidRPr="008518F5">
        <w:rPr>
          <w:rFonts w:ascii="Bookman Old Style" w:hAnsi="Bookman Old Style" w:cs="Arial"/>
          <w:i/>
          <w:iCs/>
          <w:sz w:val="28"/>
          <w:szCs w:val="28"/>
          <w:lang w:val="el-GR"/>
        </w:rPr>
        <w:t>,</w:t>
      </w:r>
    </w:p>
    <w:p w14:paraId="7BB5B148" w14:textId="77777777" w:rsidR="00265A85" w:rsidRPr="008518F5" w:rsidRDefault="00265A85" w:rsidP="005B4561">
      <w:pPr>
        <w:ind w:right="-35"/>
        <w:jc w:val="right"/>
        <w:rPr>
          <w:rFonts w:ascii="Bookman Old Style" w:hAnsi="Bookman Old Style" w:cs="Arial"/>
          <w:i/>
          <w:iCs/>
          <w:sz w:val="28"/>
          <w:szCs w:val="28"/>
          <w:lang w:val="el-GR"/>
        </w:rPr>
      </w:pPr>
    </w:p>
    <w:p w14:paraId="045F1F74" w14:textId="77777777" w:rsidR="00265A85" w:rsidRPr="008518F5" w:rsidRDefault="00265A85" w:rsidP="005B4561">
      <w:pPr>
        <w:ind w:right="-35"/>
        <w:jc w:val="center"/>
        <w:rPr>
          <w:rFonts w:ascii="Bookman Old Style" w:hAnsi="Bookman Old Style" w:cs="Arial"/>
          <w:sz w:val="28"/>
          <w:szCs w:val="28"/>
          <w:lang w:val="el-GR"/>
        </w:rPr>
      </w:pPr>
      <w:r w:rsidRPr="008518F5">
        <w:rPr>
          <w:rFonts w:ascii="Bookman Old Style" w:hAnsi="Bookman Old Style" w:cs="Arial"/>
          <w:sz w:val="28"/>
          <w:szCs w:val="28"/>
          <w:lang w:val="el-GR"/>
        </w:rPr>
        <w:t>ν.</w:t>
      </w:r>
    </w:p>
    <w:p w14:paraId="50466833" w14:textId="77777777" w:rsidR="00265A85" w:rsidRPr="008518F5" w:rsidRDefault="00265A85" w:rsidP="005B4561">
      <w:pPr>
        <w:ind w:right="-35"/>
        <w:jc w:val="center"/>
        <w:rPr>
          <w:rFonts w:ascii="Bookman Old Style" w:hAnsi="Bookman Old Style" w:cs="Arial"/>
          <w:sz w:val="28"/>
          <w:szCs w:val="28"/>
          <w:lang w:val="el-GR"/>
        </w:rPr>
      </w:pPr>
    </w:p>
    <w:p w14:paraId="38185C2C" w14:textId="59138358" w:rsidR="00265A85" w:rsidRPr="008518F5" w:rsidRDefault="00217DBF" w:rsidP="005B4561">
      <w:pPr>
        <w:ind w:right="-35"/>
        <w:jc w:val="center"/>
        <w:rPr>
          <w:rFonts w:ascii="Bookman Old Style" w:hAnsi="Bookman Old Style" w:cs="Arial"/>
          <w:sz w:val="28"/>
          <w:szCs w:val="28"/>
          <w:lang w:val="el-GR"/>
        </w:rPr>
      </w:pPr>
      <w:r>
        <w:rPr>
          <w:rFonts w:ascii="Bookman Old Style" w:hAnsi="Bookman Old Style" w:cs="Arial"/>
          <w:sz w:val="28"/>
          <w:szCs w:val="28"/>
          <w:lang w:val="en-US"/>
        </w:rPr>
        <w:t>ALPHA</w:t>
      </w:r>
      <w:r w:rsidRPr="00F860D2">
        <w:rPr>
          <w:rFonts w:ascii="Bookman Old Style" w:hAnsi="Bookman Old Style" w:cs="Arial"/>
          <w:sz w:val="28"/>
          <w:szCs w:val="28"/>
          <w:lang w:val="el-GR"/>
        </w:rPr>
        <w:t xml:space="preserve"> </w:t>
      </w:r>
      <w:r>
        <w:rPr>
          <w:rFonts w:ascii="Bookman Old Style" w:hAnsi="Bookman Old Style" w:cs="Arial"/>
          <w:sz w:val="28"/>
          <w:szCs w:val="28"/>
          <w:lang w:val="en-US"/>
        </w:rPr>
        <w:t>BANK</w:t>
      </w:r>
      <w:r w:rsidRPr="00F860D2">
        <w:rPr>
          <w:rFonts w:ascii="Bookman Old Style" w:hAnsi="Bookman Old Style" w:cs="Arial"/>
          <w:sz w:val="28"/>
          <w:szCs w:val="28"/>
          <w:lang w:val="el-GR"/>
        </w:rPr>
        <w:t xml:space="preserve"> </w:t>
      </w:r>
      <w:r>
        <w:rPr>
          <w:rFonts w:ascii="Bookman Old Style" w:hAnsi="Bookman Old Style" w:cs="Arial"/>
          <w:sz w:val="28"/>
          <w:szCs w:val="28"/>
          <w:lang w:val="en-US"/>
        </w:rPr>
        <w:t>CYPRUS</w:t>
      </w:r>
      <w:r w:rsidRPr="00F860D2">
        <w:rPr>
          <w:rFonts w:ascii="Bookman Old Style" w:hAnsi="Bookman Old Style" w:cs="Arial"/>
          <w:sz w:val="28"/>
          <w:szCs w:val="28"/>
          <w:lang w:val="el-GR"/>
        </w:rPr>
        <w:t xml:space="preserve"> </w:t>
      </w:r>
      <w:r>
        <w:rPr>
          <w:rFonts w:ascii="Bookman Old Style" w:hAnsi="Bookman Old Style" w:cs="Arial"/>
          <w:sz w:val="28"/>
          <w:szCs w:val="28"/>
          <w:lang w:val="en-US"/>
        </w:rPr>
        <w:t>LTD</w:t>
      </w:r>
      <w:r w:rsidR="00265A85" w:rsidRPr="008518F5">
        <w:rPr>
          <w:rFonts w:ascii="Bookman Old Style" w:hAnsi="Bookman Old Style" w:cs="Arial"/>
          <w:sz w:val="28"/>
          <w:szCs w:val="28"/>
          <w:lang w:val="el-GR"/>
        </w:rPr>
        <w:t>,</w:t>
      </w:r>
    </w:p>
    <w:p w14:paraId="1994D030" w14:textId="77777777" w:rsidR="00265A85" w:rsidRPr="008518F5" w:rsidRDefault="00265A85" w:rsidP="005B4561">
      <w:pPr>
        <w:ind w:right="-35"/>
        <w:rPr>
          <w:rFonts w:ascii="Bookman Old Style" w:hAnsi="Bookman Old Style" w:cs="Arial"/>
          <w:sz w:val="28"/>
          <w:szCs w:val="28"/>
          <w:lang w:val="el-GR"/>
        </w:rPr>
      </w:pPr>
    </w:p>
    <w:p w14:paraId="7D0390DC" w14:textId="748FC7E4" w:rsidR="00265A85" w:rsidRPr="008518F5" w:rsidRDefault="00265A85" w:rsidP="005B4561">
      <w:pPr>
        <w:ind w:right="-35"/>
        <w:jc w:val="right"/>
        <w:rPr>
          <w:rFonts w:ascii="Bookman Old Style" w:hAnsi="Bookman Old Style" w:cs="Arial"/>
          <w:i/>
          <w:iCs/>
          <w:sz w:val="28"/>
          <w:szCs w:val="28"/>
          <w:lang w:val="el-GR"/>
        </w:rPr>
      </w:pPr>
      <w:r w:rsidRPr="008518F5">
        <w:rPr>
          <w:rFonts w:ascii="Bookman Old Style" w:hAnsi="Bookman Old Style" w:cs="Arial"/>
          <w:i/>
          <w:iCs/>
          <w:sz w:val="28"/>
          <w:szCs w:val="28"/>
          <w:lang w:val="el-GR"/>
        </w:rPr>
        <w:t>Εφεσίβλητ</w:t>
      </w:r>
      <w:r w:rsidR="00217DBF">
        <w:rPr>
          <w:rFonts w:ascii="Bookman Old Style" w:hAnsi="Bookman Old Style" w:cs="Arial"/>
          <w:i/>
          <w:iCs/>
          <w:sz w:val="28"/>
          <w:szCs w:val="28"/>
          <w:lang w:val="el-GR"/>
        </w:rPr>
        <w:t>ης</w:t>
      </w:r>
      <w:r w:rsidRPr="008518F5">
        <w:rPr>
          <w:rFonts w:ascii="Bookman Old Style" w:hAnsi="Bookman Old Style" w:cs="Arial"/>
          <w:i/>
          <w:iCs/>
          <w:sz w:val="28"/>
          <w:szCs w:val="28"/>
          <w:lang w:val="el-GR"/>
        </w:rPr>
        <w:t>.</w:t>
      </w:r>
    </w:p>
    <w:p w14:paraId="0CD93672" w14:textId="77777777" w:rsidR="00904291" w:rsidRPr="008518F5" w:rsidRDefault="00904291" w:rsidP="005B4561">
      <w:pPr>
        <w:ind w:right="-35"/>
        <w:jc w:val="right"/>
        <w:rPr>
          <w:rFonts w:ascii="Bookman Old Style" w:hAnsi="Bookman Old Style" w:cs="Arial"/>
          <w:i/>
          <w:iCs/>
          <w:sz w:val="28"/>
          <w:szCs w:val="28"/>
          <w:lang w:val="el-GR"/>
        </w:rPr>
      </w:pPr>
    </w:p>
    <w:p w14:paraId="040A63E6" w14:textId="77777777" w:rsidR="00904291" w:rsidRPr="008518F5" w:rsidRDefault="00904291" w:rsidP="005B4561">
      <w:pPr>
        <w:ind w:right="-35"/>
        <w:jc w:val="center"/>
        <w:rPr>
          <w:rFonts w:ascii="Bookman Old Style" w:hAnsi="Bookman Old Style" w:cs="Arial"/>
          <w:iCs/>
          <w:sz w:val="28"/>
          <w:szCs w:val="28"/>
          <w:lang w:val="el-GR"/>
        </w:rPr>
      </w:pPr>
      <w:r w:rsidRPr="008518F5">
        <w:rPr>
          <w:rFonts w:ascii="Bookman Old Style" w:hAnsi="Bookman Old Style" w:cs="Arial"/>
          <w:iCs/>
          <w:sz w:val="28"/>
          <w:szCs w:val="28"/>
          <w:lang w:val="el-GR"/>
        </w:rPr>
        <w:t>________________________________________________</w:t>
      </w:r>
    </w:p>
    <w:p w14:paraId="1DA70FAD" w14:textId="77777777" w:rsidR="00904291" w:rsidRPr="008518F5" w:rsidRDefault="00904291" w:rsidP="005B4561">
      <w:pPr>
        <w:ind w:left="397" w:right="-35" w:hanging="113"/>
        <w:jc w:val="both"/>
        <w:rPr>
          <w:rFonts w:ascii="Bookman Old Style" w:hAnsi="Bookman Old Style" w:cs="Arial"/>
          <w:i/>
          <w:iCs/>
          <w:sz w:val="28"/>
          <w:szCs w:val="28"/>
          <w:lang w:val="el-GR"/>
        </w:rPr>
      </w:pPr>
    </w:p>
    <w:p w14:paraId="2D111E44" w14:textId="381B50DC" w:rsidR="00265A85" w:rsidRPr="008518F5" w:rsidRDefault="00E10F96" w:rsidP="00E10F96">
      <w:pPr>
        <w:ind w:right="-35"/>
        <w:jc w:val="both"/>
        <w:rPr>
          <w:rFonts w:ascii="Bookman Old Style" w:hAnsi="Bookman Old Style" w:cs="Arial"/>
          <w:iCs/>
          <w:sz w:val="28"/>
          <w:szCs w:val="28"/>
          <w:lang w:val="el-GR"/>
        </w:rPr>
      </w:pPr>
      <w:r>
        <w:rPr>
          <w:rFonts w:ascii="Bookman Old Style" w:hAnsi="Bookman Old Style" w:cs="Arial"/>
          <w:i/>
          <w:iCs/>
          <w:sz w:val="28"/>
          <w:szCs w:val="28"/>
          <w:lang w:val="el-GR"/>
        </w:rPr>
        <w:t xml:space="preserve">   </w:t>
      </w:r>
      <w:r w:rsidR="00622962">
        <w:rPr>
          <w:rFonts w:ascii="Bookman Old Style" w:hAnsi="Bookman Old Style" w:cs="Arial"/>
          <w:i/>
          <w:iCs/>
          <w:sz w:val="28"/>
          <w:szCs w:val="28"/>
          <w:lang w:val="el-GR"/>
        </w:rPr>
        <w:t xml:space="preserve"> Ν. </w:t>
      </w:r>
      <w:proofErr w:type="spellStart"/>
      <w:r w:rsidR="00622962">
        <w:rPr>
          <w:rFonts w:ascii="Bookman Old Style" w:hAnsi="Bookman Old Style" w:cs="Arial"/>
          <w:i/>
          <w:iCs/>
          <w:sz w:val="28"/>
          <w:szCs w:val="28"/>
          <w:lang w:val="el-GR"/>
        </w:rPr>
        <w:t>Τσιαπαλής</w:t>
      </w:r>
      <w:proofErr w:type="spellEnd"/>
      <w:r w:rsidR="00622962">
        <w:rPr>
          <w:rFonts w:ascii="Bookman Old Style" w:hAnsi="Bookman Old Style" w:cs="Arial"/>
          <w:i/>
          <w:iCs/>
          <w:sz w:val="28"/>
          <w:szCs w:val="28"/>
          <w:lang w:val="el-GR"/>
        </w:rPr>
        <w:t xml:space="preserve">, </w:t>
      </w:r>
      <w:r w:rsidR="00265A85" w:rsidRPr="008518F5">
        <w:rPr>
          <w:rFonts w:ascii="Bookman Old Style" w:hAnsi="Bookman Old Style" w:cs="Arial"/>
          <w:iCs/>
          <w:sz w:val="28"/>
          <w:szCs w:val="28"/>
          <w:lang w:val="el-GR"/>
        </w:rPr>
        <w:t xml:space="preserve">για τον </w:t>
      </w:r>
      <w:proofErr w:type="spellStart"/>
      <w:r w:rsidR="00265A85" w:rsidRPr="008518F5">
        <w:rPr>
          <w:rFonts w:ascii="Bookman Old Style" w:hAnsi="Bookman Old Style" w:cs="Arial"/>
          <w:iCs/>
          <w:sz w:val="28"/>
          <w:szCs w:val="28"/>
          <w:lang w:val="el-GR"/>
        </w:rPr>
        <w:t>Εφεσείοντα</w:t>
      </w:r>
      <w:proofErr w:type="spellEnd"/>
      <w:r w:rsidR="00265A85" w:rsidRPr="008518F5">
        <w:rPr>
          <w:rFonts w:ascii="Bookman Old Style" w:hAnsi="Bookman Old Style" w:cs="Arial"/>
          <w:iCs/>
          <w:sz w:val="28"/>
          <w:szCs w:val="28"/>
          <w:lang w:val="el-GR"/>
        </w:rPr>
        <w:t>.</w:t>
      </w:r>
    </w:p>
    <w:p w14:paraId="04C2D5F2" w14:textId="77777777" w:rsidR="00265A85" w:rsidRPr="008518F5" w:rsidRDefault="00265A85" w:rsidP="005B4561">
      <w:pPr>
        <w:ind w:left="397" w:right="-35" w:hanging="113"/>
        <w:jc w:val="both"/>
        <w:rPr>
          <w:rFonts w:ascii="Bookman Old Style" w:hAnsi="Bookman Old Style" w:cs="Arial"/>
          <w:iCs/>
          <w:sz w:val="28"/>
          <w:szCs w:val="28"/>
          <w:lang w:val="el-GR"/>
        </w:rPr>
      </w:pPr>
    </w:p>
    <w:p w14:paraId="41966414" w14:textId="4A1023BA" w:rsidR="00265A85" w:rsidRPr="008518F5" w:rsidRDefault="00622962" w:rsidP="005B4561">
      <w:pPr>
        <w:ind w:left="397" w:right="-35" w:hanging="113"/>
        <w:jc w:val="both"/>
        <w:rPr>
          <w:rFonts w:ascii="Bookman Old Style" w:hAnsi="Bookman Old Style" w:cs="Arial"/>
          <w:iCs/>
          <w:sz w:val="28"/>
          <w:szCs w:val="28"/>
          <w:lang w:val="el-GR"/>
        </w:rPr>
      </w:pPr>
      <w:r>
        <w:rPr>
          <w:rFonts w:ascii="Bookman Old Style" w:hAnsi="Bookman Old Style" w:cs="Arial"/>
          <w:i/>
          <w:sz w:val="28"/>
          <w:szCs w:val="28"/>
          <w:lang w:val="el-GR"/>
        </w:rPr>
        <w:t xml:space="preserve">Ε. </w:t>
      </w:r>
      <w:proofErr w:type="spellStart"/>
      <w:r>
        <w:rPr>
          <w:rFonts w:ascii="Bookman Old Style" w:hAnsi="Bookman Old Style" w:cs="Arial"/>
          <w:i/>
          <w:sz w:val="28"/>
          <w:szCs w:val="28"/>
          <w:lang w:val="el-GR"/>
        </w:rPr>
        <w:t>Κορακίδης</w:t>
      </w:r>
      <w:proofErr w:type="spellEnd"/>
      <w:r>
        <w:rPr>
          <w:rFonts w:ascii="Bookman Old Style" w:hAnsi="Bookman Old Style" w:cs="Arial"/>
          <w:i/>
          <w:sz w:val="28"/>
          <w:szCs w:val="28"/>
          <w:lang w:val="el-GR"/>
        </w:rPr>
        <w:t xml:space="preserve"> με Ελ. </w:t>
      </w:r>
      <w:proofErr w:type="spellStart"/>
      <w:r>
        <w:rPr>
          <w:rFonts w:ascii="Bookman Old Style" w:hAnsi="Bookman Old Style" w:cs="Arial"/>
          <w:i/>
          <w:sz w:val="28"/>
          <w:szCs w:val="28"/>
          <w:lang w:val="el-GR"/>
        </w:rPr>
        <w:t>Κορακίδη</w:t>
      </w:r>
      <w:proofErr w:type="spellEnd"/>
      <w:r>
        <w:rPr>
          <w:rFonts w:ascii="Bookman Old Style" w:hAnsi="Bookman Old Style" w:cs="Arial"/>
          <w:i/>
          <w:sz w:val="28"/>
          <w:szCs w:val="28"/>
          <w:lang w:val="el-GR"/>
        </w:rPr>
        <w:t xml:space="preserve"> για ΕΠΑΜΕΙΝΩΝΔΑΣ ΚΟΡΑΚΙΔΗΣ ΔΕΠΕ, </w:t>
      </w:r>
      <w:r w:rsidR="00265A85" w:rsidRPr="008518F5">
        <w:rPr>
          <w:rFonts w:ascii="Bookman Old Style" w:hAnsi="Bookman Old Style" w:cs="Arial"/>
          <w:sz w:val="28"/>
          <w:szCs w:val="28"/>
          <w:lang w:val="el-GR"/>
        </w:rPr>
        <w:t>για τ</w:t>
      </w:r>
      <w:r w:rsidR="00F860D2">
        <w:rPr>
          <w:rFonts w:ascii="Bookman Old Style" w:hAnsi="Bookman Old Style" w:cs="Arial"/>
          <w:sz w:val="28"/>
          <w:szCs w:val="28"/>
          <w:lang w:val="el-GR"/>
        </w:rPr>
        <w:t>ην</w:t>
      </w:r>
      <w:r w:rsidR="00265A85" w:rsidRPr="008518F5">
        <w:rPr>
          <w:rFonts w:ascii="Bookman Old Style" w:hAnsi="Bookman Old Style" w:cs="Arial"/>
          <w:sz w:val="28"/>
          <w:szCs w:val="28"/>
          <w:lang w:val="el-GR"/>
        </w:rPr>
        <w:t xml:space="preserve"> Εφεσίβλητ</w:t>
      </w:r>
      <w:r w:rsidR="00F860D2">
        <w:rPr>
          <w:rFonts w:ascii="Bookman Old Style" w:hAnsi="Bookman Old Style" w:cs="Arial"/>
          <w:sz w:val="28"/>
          <w:szCs w:val="28"/>
          <w:lang w:val="el-GR"/>
        </w:rPr>
        <w:t>η</w:t>
      </w:r>
      <w:r w:rsidR="00265A85" w:rsidRPr="008518F5">
        <w:rPr>
          <w:rFonts w:ascii="Bookman Old Style" w:hAnsi="Bookman Old Style" w:cs="Arial"/>
          <w:iCs/>
          <w:sz w:val="28"/>
          <w:szCs w:val="28"/>
          <w:lang w:val="el-GR"/>
        </w:rPr>
        <w:t>.</w:t>
      </w:r>
    </w:p>
    <w:p w14:paraId="418A31D3" w14:textId="77777777" w:rsidR="00904291" w:rsidRPr="008518F5" w:rsidRDefault="00904291" w:rsidP="005B4561">
      <w:pPr>
        <w:ind w:left="397" w:right="-35" w:hanging="113"/>
        <w:jc w:val="both"/>
        <w:rPr>
          <w:rFonts w:ascii="Bookman Old Style" w:hAnsi="Bookman Old Style" w:cs="Arial"/>
          <w:iCs/>
          <w:sz w:val="28"/>
          <w:szCs w:val="28"/>
          <w:lang w:val="el-GR"/>
        </w:rPr>
      </w:pPr>
    </w:p>
    <w:p w14:paraId="6DA64E55" w14:textId="77777777" w:rsidR="00904291" w:rsidRPr="008518F5" w:rsidRDefault="00904291" w:rsidP="005B4561">
      <w:pPr>
        <w:ind w:right="-35"/>
        <w:jc w:val="center"/>
        <w:rPr>
          <w:rFonts w:ascii="Bookman Old Style" w:hAnsi="Bookman Old Style" w:cs="Arial"/>
          <w:iCs/>
          <w:sz w:val="28"/>
          <w:szCs w:val="28"/>
          <w:lang w:val="el-GR"/>
        </w:rPr>
      </w:pPr>
      <w:r w:rsidRPr="008518F5">
        <w:rPr>
          <w:rFonts w:ascii="Bookman Old Style" w:hAnsi="Bookman Old Style" w:cs="Arial"/>
          <w:iCs/>
          <w:sz w:val="28"/>
          <w:szCs w:val="28"/>
          <w:lang w:val="el-GR"/>
        </w:rPr>
        <w:t>________________________________________________</w:t>
      </w:r>
    </w:p>
    <w:p w14:paraId="2017F530" w14:textId="77777777" w:rsidR="00904291" w:rsidRPr="008518F5" w:rsidRDefault="00904291" w:rsidP="005B4561">
      <w:pPr>
        <w:spacing w:line="360" w:lineRule="auto"/>
        <w:ind w:left="2610" w:right="-35" w:hanging="2326"/>
        <w:jc w:val="both"/>
        <w:rPr>
          <w:rFonts w:ascii="Bookman Old Style" w:hAnsi="Bookman Old Style" w:cs="Arial"/>
          <w:b/>
          <w:sz w:val="28"/>
          <w:szCs w:val="28"/>
          <w:lang w:val="el-GR"/>
        </w:rPr>
      </w:pPr>
    </w:p>
    <w:p w14:paraId="5225F1E7" w14:textId="2DB2C410" w:rsidR="00E544DA" w:rsidRPr="008518F5" w:rsidRDefault="00960B43" w:rsidP="005B4561">
      <w:pPr>
        <w:spacing w:line="360" w:lineRule="auto"/>
        <w:ind w:left="2610" w:right="-35" w:hanging="2326"/>
        <w:jc w:val="both"/>
        <w:rPr>
          <w:rFonts w:ascii="Bookman Old Style" w:hAnsi="Bookman Old Style" w:cs="Arial"/>
          <w:b/>
          <w:sz w:val="28"/>
          <w:szCs w:val="28"/>
          <w:lang w:val="el-GR"/>
        </w:rPr>
      </w:pPr>
      <w:r>
        <w:rPr>
          <w:rFonts w:ascii="Bookman Old Style" w:hAnsi="Bookman Old Style" w:cs="Arial"/>
          <w:b/>
          <w:sz w:val="28"/>
          <w:szCs w:val="28"/>
          <w:lang w:val="el-GR"/>
        </w:rPr>
        <w:t>ΓΙΑΣΕΜΗ</w:t>
      </w:r>
      <w:r w:rsidR="00E544DA" w:rsidRPr="008518F5">
        <w:rPr>
          <w:rFonts w:ascii="Bookman Old Style" w:hAnsi="Bookman Old Style" w:cs="Arial"/>
          <w:b/>
          <w:sz w:val="28"/>
          <w:szCs w:val="28"/>
          <w:lang w:val="el-GR"/>
        </w:rPr>
        <w:t xml:space="preserve">, Δ.:  Η </w:t>
      </w:r>
      <w:r w:rsidR="008518F5" w:rsidRPr="008518F5">
        <w:rPr>
          <w:rFonts w:ascii="Bookman Old Style" w:hAnsi="Bookman Old Style" w:cs="Arial"/>
          <w:b/>
          <w:sz w:val="28"/>
          <w:szCs w:val="28"/>
          <w:lang w:val="el-GR"/>
        </w:rPr>
        <w:t>Α</w:t>
      </w:r>
      <w:r w:rsidR="00E544DA" w:rsidRPr="008518F5">
        <w:rPr>
          <w:rFonts w:ascii="Bookman Old Style" w:hAnsi="Bookman Old Style" w:cs="Arial"/>
          <w:b/>
          <w:sz w:val="28"/>
          <w:szCs w:val="28"/>
          <w:lang w:val="el-GR"/>
        </w:rPr>
        <w:t>πόφαση είναι ομόφωνη, θα απαγγελθεί από τη Δικαστή Δημητριάδου-Ανδρέου.</w:t>
      </w:r>
    </w:p>
    <w:p w14:paraId="14BDFEFE" w14:textId="77777777" w:rsidR="00904291" w:rsidRPr="008518F5" w:rsidRDefault="00904291" w:rsidP="005B4561">
      <w:pPr>
        <w:ind w:right="-35"/>
        <w:jc w:val="center"/>
        <w:rPr>
          <w:rFonts w:ascii="Bookman Old Style" w:hAnsi="Bookman Old Style" w:cs="Arial"/>
          <w:iCs/>
          <w:sz w:val="28"/>
          <w:szCs w:val="28"/>
          <w:lang w:val="el-GR"/>
        </w:rPr>
      </w:pPr>
      <w:r w:rsidRPr="008518F5">
        <w:rPr>
          <w:rFonts w:ascii="Bookman Old Style" w:hAnsi="Bookman Old Style" w:cs="Arial"/>
          <w:iCs/>
          <w:sz w:val="28"/>
          <w:szCs w:val="28"/>
          <w:lang w:val="el-GR"/>
        </w:rPr>
        <w:t>________________________________________________</w:t>
      </w:r>
    </w:p>
    <w:p w14:paraId="57EC021B" w14:textId="77777777" w:rsidR="00904291" w:rsidRPr="008518F5" w:rsidRDefault="00904291" w:rsidP="005B4561">
      <w:pPr>
        <w:ind w:left="397" w:right="-35" w:hanging="113"/>
        <w:jc w:val="both"/>
        <w:rPr>
          <w:rFonts w:ascii="Bookman Old Style" w:hAnsi="Bookman Old Style" w:cs="Arial"/>
          <w:i/>
          <w:iCs/>
          <w:sz w:val="28"/>
          <w:szCs w:val="28"/>
          <w:lang w:val="el-GR"/>
        </w:rPr>
      </w:pPr>
    </w:p>
    <w:p w14:paraId="1419A99E" w14:textId="77777777" w:rsidR="00265A85" w:rsidRPr="008518F5" w:rsidRDefault="00265A85" w:rsidP="005B4561">
      <w:pPr>
        <w:spacing w:line="360" w:lineRule="auto"/>
        <w:ind w:right="-35"/>
        <w:jc w:val="center"/>
        <w:rPr>
          <w:rFonts w:ascii="Bookman Old Style" w:hAnsi="Bookman Old Style" w:cs="Arial"/>
          <w:b/>
          <w:bCs/>
          <w:caps/>
          <w:sz w:val="28"/>
          <w:szCs w:val="28"/>
          <w:lang w:val="el-GR"/>
        </w:rPr>
      </w:pPr>
    </w:p>
    <w:p w14:paraId="378CC3C7" w14:textId="77777777" w:rsidR="00904291" w:rsidRPr="008518F5" w:rsidRDefault="00904291" w:rsidP="005B4561">
      <w:pPr>
        <w:spacing w:line="360" w:lineRule="auto"/>
        <w:ind w:right="-35"/>
        <w:jc w:val="center"/>
        <w:rPr>
          <w:rFonts w:ascii="Bookman Old Style" w:hAnsi="Bookman Old Style" w:cs="Arial"/>
          <w:b/>
          <w:bCs/>
          <w:caps/>
          <w:sz w:val="28"/>
          <w:szCs w:val="28"/>
          <w:lang w:val="el-GR"/>
        </w:rPr>
      </w:pPr>
    </w:p>
    <w:p w14:paraId="2E3F77AB" w14:textId="77777777" w:rsidR="00904291" w:rsidRPr="008518F5" w:rsidRDefault="00904291" w:rsidP="005B4561">
      <w:pPr>
        <w:spacing w:line="360" w:lineRule="auto"/>
        <w:ind w:right="-35"/>
        <w:jc w:val="center"/>
        <w:rPr>
          <w:rFonts w:ascii="Bookman Old Style" w:hAnsi="Bookman Old Style" w:cs="Arial"/>
          <w:b/>
          <w:bCs/>
          <w:caps/>
          <w:sz w:val="28"/>
          <w:szCs w:val="28"/>
          <w:lang w:val="el-GR"/>
        </w:rPr>
      </w:pPr>
    </w:p>
    <w:p w14:paraId="21CB534D" w14:textId="77777777" w:rsidR="00265A85" w:rsidRDefault="00265A85" w:rsidP="005B4561">
      <w:pPr>
        <w:spacing w:line="360" w:lineRule="auto"/>
        <w:ind w:right="-35"/>
        <w:jc w:val="center"/>
        <w:rPr>
          <w:rFonts w:ascii="Bookman Old Style" w:hAnsi="Bookman Old Style" w:cs="Arial"/>
          <w:b/>
          <w:bCs/>
          <w:caps/>
          <w:sz w:val="36"/>
          <w:szCs w:val="36"/>
          <w:u w:val="thick"/>
          <w:lang w:val="el-GR"/>
        </w:rPr>
      </w:pPr>
      <w:r w:rsidRPr="00E10F96">
        <w:rPr>
          <w:rFonts w:ascii="Bookman Old Style" w:hAnsi="Bookman Old Style" w:cs="Arial"/>
          <w:b/>
          <w:bCs/>
          <w:caps/>
          <w:sz w:val="36"/>
          <w:szCs w:val="36"/>
          <w:u w:val="thick"/>
          <w:lang w:val="el-GR"/>
        </w:rPr>
        <w:t>Α Π Ο Φ Α Σ Η</w:t>
      </w:r>
    </w:p>
    <w:p w14:paraId="0E53B065" w14:textId="02849086" w:rsidR="00B03EE7" w:rsidRPr="00B03EE7" w:rsidRDefault="00B03EE7" w:rsidP="005B4561">
      <w:pPr>
        <w:spacing w:line="360" w:lineRule="auto"/>
        <w:ind w:right="-35"/>
        <w:jc w:val="center"/>
        <w:rPr>
          <w:rFonts w:ascii="Bookman Old Style" w:hAnsi="Bookman Old Style" w:cs="Arial"/>
          <w:b/>
          <w:bCs/>
          <w:caps/>
          <w:sz w:val="28"/>
          <w:szCs w:val="28"/>
          <w:lang w:val="el-GR"/>
        </w:rPr>
      </w:pPr>
      <w:r w:rsidRPr="00B03EE7">
        <w:rPr>
          <w:rFonts w:ascii="Bookman Old Style" w:hAnsi="Bookman Old Style" w:cs="Arial"/>
          <w:b/>
          <w:bCs/>
          <w:caps/>
          <w:sz w:val="28"/>
          <w:szCs w:val="28"/>
          <w:lang w:val="el-GR"/>
        </w:rPr>
        <w:t>(</w:t>
      </w:r>
      <w:r w:rsidRPr="00B03EE7">
        <w:rPr>
          <w:rFonts w:ascii="Bookman Old Style" w:hAnsi="Bookman Old Style" w:cs="Arial"/>
          <w:b/>
          <w:bCs/>
          <w:caps/>
          <w:sz w:val="28"/>
          <w:szCs w:val="28"/>
          <w:lang w:val="en-US"/>
        </w:rPr>
        <w:t>EX</w:t>
      </w:r>
      <w:r w:rsidRPr="00B03EE7">
        <w:rPr>
          <w:rFonts w:ascii="Bookman Old Style" w:hAnsi="Bookman Old Style" w:cs="Arial"/>
          <w:b/>
          <w:bCs/>
          <w:caps/>
          <w:sz w:val="28"/>
          <w:szCs w:val="28"/>
          <w:lang w:val="el-GR"/>
        </w:rPr>
        <w:t xml:space="preserve"> </w:t>
      </w:r>
      <w:r w:rsidRPr="00B03EE7">
        <w:rPr>
          <w:rFonts w:ascii="Bookman Old Style" w:hAnsi="Bookman Old Style" w:cs="Arial"/>
          <w:b/>
          <w:bCs/>
          <w:caps/>
          <w:sz w:val="28"/>
          <w:szCs w:val="28"/>
          <w:lang w:val="en-US"/>
        </w:rPr>
        <w:t>TEMPORE</w:t>
      </w:r>
      <w:r w:rsidRPr="00BE42E2">
        <w:rPr>
          <w:rFonts w:ascii="Bookman Old Style" w:hAnsi="Bookman Old Style" w:cs="Arial"/>
          <w:b/>
          <w:bCs/>
          <w:caps/>
          <w:sz w:val="28"/>
          <w:szCs w:val="28"/>
          <w:lang w:val="el-GR"/>
        </w:rPr>
        <w:t>)</w:t>
      </w:r>
    </w:p>
    <w:p w14:paraId="10476C3F" w14:textId="77777777" w:rsidR="00265A85" w:rsidRPr="008518F5" w:rsidRDefault="00265A85" w:rsidP="005B4561">
      <w:pPr>
        <w:tabs>
          <w:tab w:val="left" w:pos="624"/>
        </w:tabs>
        <w:ind w:left="681" w:right="-35" w:hanging="397"/>
        <w:jc w:val="both"/>
        <w:rPr>
          <w:rFonts w:ascii="Bookman Old Style" w:hAnsi="Bookman Old Style" w:cs="Arial"/>
          <w:b/>
          <w:bCs/>
          <w:sz w:val="28"/>
          <w:szCs w:val="28"/>
          <w:lang w:val="el-GR"/>
        </w:rPr>
      </w:pPr>
    </w:p>
    <w:p w14:paraId="507356CC" w14:textId="66B0EF6D" w:rsidR="00422938" w:rsidRDefault="00422938" w:rsidP="00304B61">
      <w:pPr>
        <w:spacing w:line="480" w:lineRule="auto"/>
        <w:ind w:right="-35"/>
        <w:jc w:val="both"/>
        <w:rPr>
          <w:rFonts w:ascii="Bookman Old Style" w:hAnsi="Bookman Old Style" w:cs="Arial"/>
          <w:sz w:val="28"/>
          <w:szCs w:val="28"/>
          <w:lang w:val="el-GR"/>
        </w:rPr>
      </w:pPr>
      <w:r w:rsidRPr="008518F5">
        <w:rPr>
          <w:rFonts w:ascii="Bookman Old Style" w:hAnsi="Bookman Old Style" w:cs="Arial"/>
          <w:b/>
          <w:sz w:val="28"/>
          <w:szCs w:val="28"/>
          <w:lang w:val="el-GR"/>
        </w:rPr>
        <w:t>ΔΗΜΗΤΡΙΑΔΟΥ-ΑΝΔΡΕΟΥ</w:t>
      </w:r>
      <w:r w:rsidR="00265A85" w:rsidRPr="008518F5">
        <w:rPr>
          <w:rFonts w:ascii="Bookman Old Style" w:hAnsi="Bookman Old Style" w:cs="Arial"/>
          <w:b/>
          <w:sz w:val="28"/>
          <w:szCs w:val="28"/>
          <w:lang w:val="el-GR"/>
        </w:rPr>
        <w:t>, Δ</w:t>
      </w:r>
      <w:r w:rsidR="00265A85" w:rsidRPr="008518F5">
        <w:rPr>
          <w:rFonts w:ascii="Bookman Old Style" w:hAnsi="Bookman Old Style" w:cs="Arial"/>
          <w:sz w:val="28"/>
          <w:szCs w:val="28"/>
          <w:lang w:val="el-GR"/>
        </w:rPr>
        <w:t>.:</w:t>
      </w:r>
      <w:r w:rsidR="002A631C" w:rsidRPr="008518F5">
        <w:rPr>
          <w:rFonts w:ascii="Bookman Old Style" w:hAnsi="Bookman Old Style" w:cs="Arial"/>
          <w:sz w:val="28"/>
          <w:szCs w:val="28"/>
          <w:lang w:val="el-GR"/>
        </w:rPr>
        <w:t xml:space="preserve"> </w:t>
      </w:r>
      <w:r w:rsidR="00304B61">
        <w:rPr>
          <w:rFonts w:ascii="Bookman Old Style" w:hAnsi="Bookman Old Style" w:cs="Arial"/>
          <w:sz w:val="28"/>
          <w:szCs w:val="28"/>
          <w:lang w:val="el-GR"/>
        </w:rPr>
        <w:t xml:space="preserve">Αντικείμενο της παρούσας </w:t>
      </w:r>
      <w:r w:rsidR="001F2AA1">
        <w:rPr>
          <w:rFonts w:ascii="Bookman Old Style" w:hAnsi="Bookman Old Style" w:cs="Arial"/>
          <w:sz w:val="28"/>
          <w:szCs w:val="28"/>
          <w:lang w:val="el-GR"/>
        </w:rPr>
        <w:t>Έ</w:t>
      </w:r>
      <w:r w:rsidR="00304B61">
        <w:rPr>
          <w:rFonts w:ascii="Bookman Old Style" w:hAnsi="Bookman Old Style" w:cs="Arial"/>
          <w:sz w:val="28"/>
          <w:szCs w:val="28"/>
          <w:lang w:val="el-GR"/>
        </w:rPr>
        <w:t xml:space="preserve">φεσης είναι η </w:t>
      </w:r>
      <w:r w:rsidR="001F2AA1">
        <w:rPr>
          <w:rFonts w:ascii="Bookman Old Style" w:hAnsi="Bookman Old Style" w:cs="Arial"/>
          <w:sz w:val="28"/>
          <w:szCs w:val="28"/>
          <w:lang w:val="el-GR"/>
        </w:rPr>
        <w:t>Ε</w:t>
      </w:r>
      <w:r w:rsidR="00304B61">
        <w:rPr>
          <w:rFonts w:ascii="Bookman Old Style" w:hAnsi="Bookman Old Style" w:cs="Arial"/>
          <w:sz w:val="28"/>
          <w:szCs w:val="28"/>
          <w:lang w:val="el-GR"/>
        </w:rPr>
        <w:t xml:space="preserve">νδιάμεση Απόφαση του πρωτόδικου Δικαστηρίου, </w:t>
      </w:r>
      <w:proofErr w:type="spellStart"/>
      <w:r w:rsidR="00304B61">
        <w:rPr>
          <w:rFonts w:ascii="Bookman Old Style" w:hAnsi="Bookman Old Style" w:cs="Arial"/>
          <w:sz w:val="28"/>
          <w:szCs w:val="28"/>
          <w:lang w:val="el-GR"/>
        </w:rPr>
        <w:t>ημερ</w:t>
      </w:r>
      <w:proofErr w:type="spellEnd"/>
      <w:r w:rsidR="00304B61">
        <w:rPr>
          <w:rFonts w:ascii="Bookman Old Style" w:hAnsi="Bookman Old Style" w:cs="Arial"/>
          <w:sz w:val="28"/>
          <w:szCs w:val="28"/>
          <w:lang w:val="el-GR"/>
        </w:rPr>
        <w:t>. 2</w:t>
      </w:r>
      <w:r w:rsidR="00EA158C">
        <w:rPr>
          <w:rFonts w:ascii="Bookman Old Style" w:hAnsi="Bookman Old Style" w:cs="Arial"/>
          <w:sz w:val="28"/>
          <w:szCs w:val="28"/>
          <w:lang w:val="el-GR"/>
        </w:rPr>
        <w:t>3</w:t>
      </w:r>
      <w:r w:rsidR="00304B61">
        <w:rPr>
          <w:rFonts w:ascii="Bookman Old Style" w:hAnsi="Bookman Old Style" w:cs="Arial"/>
          <w:sz w:val="28"/>
          <w:szCs w:val="28"/>
          <w:lang w:val="el-GR"/>
        </w:rPr>
        <w:t>/</w:t>
      </w:r>
      <w:r w:rsidR="00EA158C">
        <w:rPr>
          <w:rFonts w:ascii="Bookman Old Style" w:hAnsi="Bookman Old Style" w:cs="Arial"/>
          <w:sz w:val="28"/>
          <w:szCs w:val="28"/>
          <w:lang w:val="el-GR"/>
        </w:rPr>
        <w:t>3</w:t>
      </w:r>
      <w:r w:rsidR="00304B61">
        <w:rPr>
          <w:rFonts w:ascii="Bookman Old Style" w:hAnsi="Bookman Old Style" w:cs="Arial"/>
          <w:sz w:val="28"/>
          <w:szCs w:val="28"/>
          <w:lang w:val="el-GR"/>
        </w:rPr>
        <w:t>/201</w:t>
      </w:r>
      <w:r w:rsidR="00EA158C">
        <w:rPr>
          <w:rFonts w:ascii="Bookman Old Style" w:hAnsi="Bookman Old Style" w:cs="Arial"/>
          <w:sz w:val="28"/>
          <w:szCs w:val="28"/>
          <w:lang w:val="el-GR"/>
        </w:rPr>
        <w:t>6</w:t>
      </w:r>
      <w:r w:rsidR="00304B61">
        <w:rPr>
          <w:rFonts w:ascii="Bookman Old Style" w:hAnsi="Bookman Old Style" w:cs="Arial"/>
          <w:sz w:val="28"/>
          <w:szCs w:val="28"/>
          <w:lang w:val="el-GR"/>
        </w:rPr>
        <w:t xml:space="preserve">, </w:t>
      </w:r>
      <w:r w:rsidR="00640F8E">
        <w:rPr>
          <w:rFonts w:ascii="Bookman Old Style" w:hAnsi="Bookman Old Style" w:cs="Arial"/>
          <w:sz w:val="28"/>
          <w:szCs w:val="28"/>
          <w:lang w:val="el-GR"/>
        </w:rPr>
        <w:t xml:space="preserve"> με την οποία </w:t>
      </w:r>
      <w:proofErr w:type="spellStart"/>
      <w:r w:rsidR="00640F8E">
        <w:rPr>
          <w:rFonts w:ascii="Bookman Old Style" w:hAnsi="Bookman Old Style" w:cs="Arial"/>
          <w:sz w:val="28"/>
          <w:szCs w:val="28"/>
          <w:lang w:val="el-GR"/>
        </w:rPr>
        <w:t>απερρίφθη</w:t>
      </w:r>
      <w:proofErr w:type="spellEnd"/>
      <w:r w:rsidR="00640F8E">
        <w:rPr>
          <w:rFonts w:ascii="Bookman Old Style" w:hAnsi="Bookman Old Style" w:cs="Arial"/>
          <w:sz w:val="28"/>
          <w:szCs w:val="28"/>
          <w:lang w:val="el-GR"/>
        </w:rPr>
        <w:t xml:space="preserve"> </w:t>
      </w:r>
      <w:r w:rsidR="00304B61">
        <w:rPr>
          <w:rFonts w:ascii="Bookman Old Style" w:hAnsi="Bookman Old Style" w:cs="Arial"/>
          <w:sz w:val="28"/>
          <w:szCs w:val="28"/>
          <w:lang w:val="el-GR"/>
        </w:rPr>
        <w:t>αίτηση</w:t>
      </w:r>
      <w:r w:rsidR="00640F8E">
        <w:rPr>
          <w:rFonts w:ascii="Bookman Old Style" w:hAnsi="Bookman Old Style" w:cs="Arial"/>
          <w:sz w:val="28"/>
          <w:szCs w:val="28"/>
          <w:lang w:val="el-GR"/>
        </w:rPr>
        <w:t xml:space="preserve"> του </w:t>
      </w:r>
      <w:proofErr w:type="spellStart"/>
      <w:r w:rsidR="00640F8E">
        <w:rPr>
          <w:rFonts w:ascii="Bookman Old Style" w:hAnsi="Bookman Old Style" w:cs="Arial"/>
          <w:sz w:val="28"/>
          <w:szCs w:val="28"/>
          <w:lang w:val="el-GR"/>
        </w:rPr>
        <w:t>Εφεσείοντα</w:t>
      </w:r>
      <w:proofErr w:type="spellEnd"/>
      <w:r w:rsidR="00640F8E">
        <w:rPr>
          <w:rFonts w:ascii="Bookman Old Style" w:hAnsi="Bookman Old Style" w:cs="Arial"/>
          <w:sz w:val="28"/>
          <w:szCs w:val="28"/>
          <w:lang w:val="el-GR"/>
        </w:rPr>
        <w:t xml:space="preserve"> και Εναγόμενου 3</w:t>
      </w:r>
      <w:r w:rsidR="00640F8E" w:rsidRPr="00640F8E">
        <w:rPr>
          <w:rFonts w:ascii="Bookman Old Style" w:hAnsi="Bookman Old Style" w:cs="Arial"/>
          <w:sz w:val="28"/>
          <w:szCs w:val="28"/>
          <w:lang w:val="el-GR"/>
        </w:rPr>
        <w:t xml:space="preserve"> </w:t>
      </w:r>
      <w:r w:rsidR="00640F8E">
        <w:rPr>
          <w:rFonts w:ascii="Bookman Old Style" w:hAnsi="Bookman Old Style" w:cs="Arial"/>
          <w:sz w:val="28"/>
          <w:szCs w:val="28"/>
          <w:lang w:val="el-GR"/>
        </w:rPr>
        <w:t xml:space="preserve">στην Αγωγή υπ. </w:t>
      </w:r>
      <w:proofErr w:type="spellStart"/>
      <w:r w:rsidR="00640F8E">
        <w:rPr>
          <w:rFonts w:ascii="Bookman Old Style" w:hAnsi="Bookman Old Style" w:cs="Arial"/>
          <w:sz w:val="28"/>
          <w:szCs w:val="28"/>
          <w:lang w:val="el-GR"/>
        </w:rPr>
        <w:t>αρ</w:t>
      </w:r>
      <w:proofErr w:type="spellEnd"/>
      <w:r w:rsidR="00640F8E">
        <w:rPr>
          <w:rFonts w:ascii="Bookman Old Style" w:hAnsi="Bookman Old Style" w:cs="Arial"/>
          <w:sz w:val="28"/>
          <w:szCs w:val="28"/>
          <w:lang w:val="el-GR"/>
        </w:rPr>
        <w:t>. 846/2015 του Επαρχιακού Δικαστηρίου Πάφου</w:t>
      </w:r>
      <w:r w:rsidR="00304B61">
        <w:rPr>
          <w:rFonts w:ascii="Bookman Old Style" w:hAnsi="Bookman Old Style" w:cs="Arial"/>
          <w:sz w:val="28"/>
          <w:szCs w:val="28"/>
          <w:lang w:val="el-GR"/>
        </w:rPr>
        <w:t xml:space="preserve"> για παραμερισμό της επίδοσης του </w:t>
      </w:r>
      <w:r w:rsidR="00640F8E">
        <w:rPr>
          <w:rFonts w:ascii="Bookman Old Style" w:hAnsi="Bookman Old Style" w:cs="Arial"/>
          <w:sz w:val="28"/>
          <w:szCs w:val="28"/>
          <w:lang w:val="el-GR"/>
        </w:rPr>
        <w:t>Κλητηρίου Εντά</w:t>
      </w:r>
      <w:r w:rsidR="00304B61">
        <w:rPr>
          <w:rFonts w:ascii="Bookman Old Style" w:hAnsi="Bookman Old Style" w:cs="Arial"/>
          <w:sz w:val="28"/>
          <w:szCs w:val="28"/>
          <w:lang w:val="el-GR"/>
        </w:rPr>
        <w:t>λματος</w:t>
      </w:r>
      <w:r w:rsidR="00640F8E">
        <w:rPr>
          <w:rFonts w:ascii="Bookman Old Style" w:hAnsi="Bookman Old Style" w:cs="Arial"/>
          <w:sz w:val="28"/>
          <w:szCs w:val="28"/>
          <w:lang w:val="el-GR"/>
        </w:rPr>
        <w:t xml:space="preserve"> και/ή της επίδοσης του Κλητηρίου στην ως άνω Αγωγή, στο βαθμό που αφορ</w:t>
      </w:r>
      <w:r w:rsidR="006E3A94">
        <w:rPr>
          <w:rFonts w:ascii="Bookman Old Style" w:hAnsi="Bookman Old Style" w:cs="Arial"/>
          <w:sz w:val="28"/>
          <w:szCs w:val="28"/>
          <w:lang w:val="el-GR"/>
        </w:rPr>
        <w:t>ούσε</w:t>
      </w:r>
      <w:r w:rsidR="00640F8E">
        <w:rPr>
          <w:rFonts w:ascii="Bookman Old Style" w:hAnsi="Bookman Old Style" w:cs="Arial"/>
          <w:sz w:val="28"/>
          <w:szCs w:val="28"/>
          <w:lang w:val="el-GR"/>
        </w:rPr>
        <w:t xml:space="preserve"> τους Εναγόμενους 1 και 2.</w:t>
      </w:r>
    </w:p>
    <w:p w14:paraId="5A6FD537" w14:textId="77777777" w:rsidR="00304B61" w:rsidRDefault="00304B61" w:rsidP="00304B61">
      <w:pPr>
        <w:spacing w:line="480" w:lineRule="auto"/>
        <w:ind w:right="-35"/>
        <w:jc w:val="both"/>
        <w:rPr>
          <w:rFonts w:ascii="Bookman Old Style" w:hAnsi="Bookman Old Style" w:cs="Arial"/>
          <w:sz w:val="28"/>
          <w:szCs w:val="28"/>
          <w:lang w:val="el-GR"/>
        </w:rPr>
      </w:pPr>
    </w:p>
    <w:p w14:paraId="11DB901E" w14:textId="5A4F4CB0" w:rsidR="00304B61" w:rsidRDefault="00304B61" w:rsidP="00304B61">
      <w:pPr>
        <w:spacing w:line="480" w:lineRule="auto"/>
        <w:ind w:right="-35"/>
        <w:jc w:val="both"/>
        <w:rPr>
          <w:rFonts w:ascii="Bookman Old Style" w:hAnsi="Bookman Old Style" w:cs="Arial"/>
          <w:sz w:val="28"/>
          <w:szCs w:val="28"/>
          <w:lang w:val="el-GR"/>
        </w:rPr>
      </w:pPr>
      <w:r>
        <w:rPr>
          <w:rFonts w:ascii="Bookman Old Style" w:hAnsi="Bookman Old Style" w:cs="Arial"/>
          <w:sz w:val="28"/>
          <w:szCs w:val="28"/>
          <w:lang w:val="el-GR"/>
        </w:rPr>
        <w:t>Τα αδιαμφισβήτητα γεγονότα της υπόθεσης έχουν, εν συντομία, ως εξής:</w:t>
      </w:r>
    </w:p>
    <w:p w14:paraId="73C31381" w14:textId="77777777" w:rsidR="00304B61" w:rsidRDefault="00304B61" w:rsidP="00304B61">
      <w:pPr>
        <w:spacing w:line="480" w:lineRule="auto"/>
        <w:ind w:right="-35"/>
        <w:jc w:val="both"/>
        <w:rPr>
          <w:rFonts w:ascii="Bookman Old Style" w:hAnsi="Bookman Old Style" w:cs="Arial"/>
          <w:sz w:val="28"/>
          <w:szCs w:val="28"/>
          <w:lang w:val="el-GR"/>
        </w:rPr>
      </w:pPr>
    </w:p>
    <w:p w14:paraId="55A92BDC" w14:textId="0857EF37" w:rsidR="00304B61" w:rsidRDefault="00640F8E" w:rsidP="00304B61">
      <w:pPr>
        <w:spacing w:line="480" w:lineRule="auto"/>
        <w:ind w:right="-35"/>
        <w:jc w:val="both"/>
        <w:rPr>
          <w:rFonts w:ascii="Bookman Old Style" w:hAnsi="Bookman Old Style" w:cs="Arial"/>
          <w:sz w:val="28"/>
          <w:szCs w:val="28"/>
          <w:lang w:val="el-GR"/>
        </w:rPr>
      </w:pPr>
      <w:r>
        <w:rPr>
          <w:rFonts w:ascii="Bookman Old Style" w:hAnsi="Bookman Old Style" w:cs="Arial"/>
          <w:sz w:val="28"/>
          <w:szCs w:val="28"/>
          <w:lang w:val="el-GR"/>
        </w:rPr>
        <w:t>Κατόπιν</w:t>
      </w:r>
      <w:r w:rsidR="00304B61">
        <w:rPr>
          <w:rFonts w:ascii="Bookman Old Style" w:hAnsi="Bookman Old Style" w:cs="Arial"/>
          <w:sz w:val="28"/>
          <w:szCs w:val="28"/>
          <w:lang w:val="el-GR"/>
        </w:rPr>
        <w:t xml:space="preserve"> εξασφάλιση</w:t>
      </w:r>
      <w:r>
        <w:rPr>
          <w:rFonts w:ascii="Bookman Old Style" w:hAnsi="Bookman Old Style" w:cs="Arial"/>
          <w:sz w:val="28"/>
          <w:szCs w:val="28"/>
          <w:lang w:val="el-GR"/>
        </w:rPr>
        <w:t>ς από την Ενάγουσα</w:t>
      </w:r>
      <w:r w:rsidR="00304B61">
        <w:rPr>
          <w:rFonts w:ascii="Bookman Old Style" w:hAnsi="Bookman Old Style" w:cs="Arial"/>
          <w:sz w:val="28"/>
          <w:szCs w:val="28"/>
          <w:lang w:val="el-GR"/>
        </w:rPr>
        <w:t xml:space="preserve"> </w:t>
      </w:r>
      <w:r w:rsidR="00E36DC1">
        <w:rPr>
          <w:rFonts w:ascii="Bookman Old Style" w:hAnsi="Bookman Old Style" w:cs="Arial"/>
          <w:sz w:val="28"/>
          <w:szCs w:val="28"/>
          <w:lang w:val="el-GR"/>
        </w:rPr>
        <w:t>Δ</w:t>
      </w:r>
      <w:r w:rsidR="00304B61">
        <w:rPr>
          <w:rFonts w:ascii="Bookman Old Style" w:hAnsi="Bookman Old Style" w:cs="Arial"/>
          <w:sz w:val="28"/>
          <w:szCs w:val="28"/>
          <w:lang w:val="el-GR"/>
        </w:rPr>
        <w:t>ιατάγματος υποκατάστατης επίδοσης</w:t>
      </w:r>
      <w:r w:rsidR="001F2AA1">
        <w:rPr>
          <w:rFonts w:ascii="Bookman Old Style" w:hAnsi="Bookman Old Style" w:cs="Arial"/>
          <w:sz w:val="28"/>
          <w:szCs w:val="28"/>
          <w:lang w:val="el-GR"/>
        </w:rPr>
        <w:t xml:space="preserve"> </w:t>
      </w:r>
      <w:proofErr w:type="spellStart"/>
      <w:r w:rsidR="001F2AA1">
        <w:rPr>
          <w:rFonts w:ascii="Bookman Old Style" w:hAnsi="Bookman Old Style" w:cs="Arial"/>
          <w:sz w:val="28"/>
          <w:szCs w:val="28"/>
          <w:lang w:val="el-GR"/>
        </w:rPr>
        <w:t>ημερ</w:t>
      </w:r>
      <w:proofErr w:type="spellEnd"/>
      <w:r w:rsidR="001F2AA1">
        <w:rPr>
          <w:rFonts w:ascii="Bookman Old Style" w:hAnsi="Bookman Old Style" w:cs="Arial"/>
          <w:sz w:val="28"/>
          <w:szCs w:val="28"/>
          <w:lang w:val="el-GR"/>
        </w:rPr>
        <w:t>. 18/9/2015,</w:t>
      </w:r>
      <w:r w:rsidR="00304B61">
        <w:rPr>
          <w:rFonts w:ascii="Bookman Old Style" w:hAnsi="Bookman Old Style" w:cs="Arial"/>
          <w:sz w:val="28"/>
          <w:szCs w:val="28"/>
          <w:lang w:val="el-GR"/>
        </w:rPr>
        <w:t xml:space="preserve"> το </w:t>
      </w:r>
      <w:r>
        <w:rPr>
          <w:rFonts w:ascii="Bookman Old Style" w:hAnsi="Bookman Old Style" w:cs="Arial"/>
          <w:sz w:val="28"/>
          <w:szCs w:val="28"/>
          <w:lang w:val="el-GR"/>
        </w:rPr>
        <w:t>Κλητήριο Ένταλμα της πιο πάνω</w:t>
      </w:r>
      <w:r w:rsidR="00304B61">
        <w:rPr>
          <w:rFonts w:ascii="Bookman Old Style" w:hAnsi="Bookman Old Style" w:cs="Arial"/>
          <w:sz w:val="28"/>
          <w:szCs w:val="28"/>
          <w:lang w:val="el-GR"/>
        </w:rPr>
        <w:t xml:space="preserve"> </w:t>
      </w:r>
      <w:r>
        <w:rPr>
          <w:rFonts w:ascii="Bookman Old Style" w:hAnsi="Bookman Old Style" w:cs="Arial"/>
          <w:sz w:val="28"/>
          <w:szCs w:val="28"/>
          <w:lang w:val="el-GR"/>
        </w:rPr>
        <w:t>Α</w:t>
      </w:r>
      <w:r w:rsidR="00304B61">
        <w:rPr>
          <w:rFonts w:ascii="Bookman Old Style" w:hAnsi="Bookman Old Style" w:cs="Arial"/>
          <w:sz w:val="28"/>
          <w:szCs w:val="28"/>
          <w:lang w:val="el-GR"/>
        </w:rPr>
        <w:t>γωγής αναφορικά με τους Εναγόμενους 1 και 2 επιδόθηκε</w:t>
      </w:r>
      <w:r w:rsidRPr="00640F8E">
        <w:rPr>
          <w:rFonts w:ascii="Bookman Old Style" w:hAnsi="Bookman Old Style" w:cs="Arial"/>
          <w:sz w:val="28"/>
          <w:szCs w:val="28"/>
          <w:lang w:val="el-GR"/>
        </w:rPr>
        <w:t xml:space="preserve"> </w:t>
      </w:r>
      <w:r>
        <w:rPr>
          <w:rFonts w:ascii="Bookman Old Style" w:hAnsi="Bookman Old Style" w:cs="Arial"/>
          <w:sz w:val="28"/>
          <w:szCs w:val="28"/>
          <w:lang w:val="el-GR"/>
        </w:rPr>
        <w:t>στις 15/10/2015</w:t>
      </w:r>
      <w:r w:rsidR="001F2AA1">
        <w:rPr>
          <w:rFonts w:ascii="Bookman Old Style" w:hAnsi="Bookman Old Style" w:cs="Arial"/>
          <w:sz w:val="28"/>
          <w:szCs w:val="28"/>
          <w:lang w:val="el-GR"/>
        </w:rPr>
        <w:t xml:space="preserve"> στον </w:t>
      </w:r>
      <w:proofErr w:type="spellStart"/>
      <w:r w:rsidR="001F2AA1">
        <w:rPr>
          <w:rFonts w:ascii="Bookman Old Style" w:hAnsi="Bookman Old Style" w:cs="Arial"/>
          <w:sz w:val="28"/>
          <w:szCs w:val="28"/>
          <w:lang w:val="el-GR"/>
        </w:rPr>
        <w:t>Εφεσείοντα</w:t>
      </w:r>
      <w:proofErr w:type="spellEnd"/>
      <w:r w:rsidR="001F2AA1">
        <w:rPr>
          <w:rFonts w:ascii="Bookman Old Style" w:hAnsi="Bookman Old Style" w:cs="Arial"/>
          <w:sz w:val="28"/>
          <w:szCs w:val="28"/>
          <w:lang w:val="el-GR"/>
        </w:rPr>
        <w:t>/Εναγόμενο 3.</w:t>
      </w:r>
    </w:p>
    <w:p w14:paraId="543948DA" w14:textId="77777777" w:rsidR="001F2AA1" w:rsidRDefault="001F2AA1" w:rsidP="00304B61">
      <w:pPr>
        <w:spacing w:line="480" w:lineRule="auto"/>
        <w:ind w:right="-35"/>
        <w:jc w:val="both"/>
        <w:rPr>
          <w:rFonts w:ascii="Bookman Old Style" w:hAnsi="Bookman Old Style" w:cs="Arial"/>
          <w:sz w:val="28"/>
          <w:szCs w:val="28"/>
          <w:lang w:val="el-GR"/>
        </w:rPr>
      </w:pPr>
    </w:p>
    <w:p w14:paraId="6DF4356F" w14:textId="09298FD2" w:rsidR="001F2AA1" w:rsidRDefault="001F2AA1" w:rsidP="00304B61">
      <w:pPr>
        <w:spacing w:line="480" w:lineRule="auto"/>
        <w:ind w:right="-35"/>
        <w:jc w:val="both"/>
        <w:rPr>
          <w:rFonts w:ascii="Bookman Old Style" w:hAnsi="Bookman Old Style" w:cs="Arial"/>
          <w:sz w:val="28"/>
          <w:szCs w:val="28"/>
          <w:lang w:val="el-GR"/>
        </w:rPr>
      </w:pPr>
      <w:r>
        <w:rPr>
          <w:rFonts w:ascii="Bookman Old Style" w:hAnsi="Bookman Old Style" w:cs="Arial"/>
          <w:sz w:val="28"/>
          <w:szCs w:val="28"/>
          <w:lang w:val="el-GR"/>
        </w:rPr>
        <w:t xml:space="preserve">Μετά την επίδοση του </w:t>
      </w:r>
      <w:r w:rsidR="00640F8E">
        <w:rPr>
          <w:rFonts w:ascii="Bookman Old Style" w:hAnsi="Bookman Old Style" w:cs="Arial"/>
          <w:sz w:val="28"/>
          <w:szCs w:val="28"/>
          <w:lang w:val="el-GR"/>
        </w:rPr>
        <w:t>Κ</w:t>
      </w:r>
      <w:r>
        <w:rPr>
          <w:rFonts w:ascii="Bookman Old Style" w:hAnsi="Bookman Old Style" w:cs="Arial"/>
          <w:sz w:val="28"/>
          <w:szCs w:val="28"/>
          <w:lang w:val="el-GR"/>
        </w:rPr>
        <w:t xml:space="preserve">λητηρίου στον </w:t>
      </w:r>
      <w:proofErr w:type="spellStart"/>
      <w:r>
        <w:rPr>
          <w:rFonts w:ascii="Bookman Old Style" w:hAnsi="Bookman Old Style" w:cs="Arial"/>
          <w:sz w:val="28"/>
          <w:szCs w:val="28"/>
          <w:lang w:val="el-GR"/>
        </w:rPr>
        <w:t>Εφεσείοντα</w:t>
      </w:r>
      <w:proofErr w:type="spellEnd"/>
      <w:r>
        <w:rPr>
          <w:rFonts w:ascii="Bookman Old Style" w:hAnsi="Bookman Old Style" w:cs="Arial"/>
          <w:sz w:val="28"/>
          <w:szCs w:val="28"/>
          <w:lang w:val="el-GR"/>
        </w:rPr>
        <w:t>/Εναγόμενο 3, οι Εναγόμενοι 1 και 2 καταχώρισαν σημείωμα εμφάνισης υπό διαμαρτυρία</w:t>
      </w:r>
      <w:r w:rsidR="003B6798">
        <w:rPr>
          <w:rFonts w:ascii="Bookman Old Style" w:hAnsi="Bookman Old Style" w:cs="Arial"/>
          <w:sz w:val="28"/>
          <w:szCs w:val="28"/>
          <w:lang w:val="el-GR"/>
        </w:rPr>
        <w:t>,</w:t>
      </w:r>
      <w:r>
        <w:rPr>
          <w:rFonts w:ascii="Bookman Old Style" w:hAnsi="Bookman Old Style" w:cs="Arial"/>
          <w:sz w:val="28"/>
          <w:szCs w:val="28"/>
          <w:lang w:val="el-GR"/>
        </w:rPr>
        <w:t xml:space="preserve"> </w:t>
      </w:r>
      <w:r w:rsidR="003B6798">
        <w:rPr>
          <w:rFonts w:ascii="Bookman Old Style" w:hAnsi="Bookman Old Style" w:cs="Arial"/>
          <w:sz w:val="28"/>
          <w:szCs w:val="28"/>
          <w:lang w:val="el-GR"/>
        </w:rPr>
        <w:t>χωρίς, ωστόσο, στη συνέχεια να προχωρήσουν</w:t>
      </w:r>
      <w:r w:rsidR="00640F8E">
        <w:rPr>
          <w:rFonts w:ascii="Bookman Old Style" w:hAnsi="Bookman Old Style" w:cs="Arial"/>
          <w:sz w:val="28"/>
          <w:szCs w:val="28"/>
          <w:lang w:val="el-GR"/>
        </w:rPr>
        <w:t xml:space="preserve"> οι ίδιοι με </w:t>
      </w:r>
      <w:r w:rsidR="003B6798">
        <w:rPr>
          <w:rFonts w:ascii="Bookman Old Style" w:hAnsi="Bookman Old Style" w:cs="Arial"/>
          <w:sz w:val="28"/>
          <w:szCs w:val="28"/>
          <w:lang w:val="el-GR"/>
        </w:rPr>
        <w:t xml:space="preserve">αίτηση για </w:t>
      </w:r>
      <w:r w:rsidR="003B6798">
        <w:rPr>
          <w:rFonts w:ascii="Bookman Old Style" w:hAnsi="Bookman Old Style" w:cs="Arial"/>
          <w:sz w:val="28"/>
          <w:szCs w:val="28"/>
          <w:lang w:val="el-GR"/>
        </w:rPr>
        <w:lastRenderedPageBreak/>
        <w:t xml:space="preserve">παραμερισμό της επίδοσης σε αυτούς. </w:t>
      </w:r>
      <w:r>
        <w:rPr>
          <w:rFonts w:ascii="Bookman Old Style" w:hAnsi="Bookman Old Style" w:cs="Arial"/>
          <w:sz w:val="28"/>
          <w:szCs w:val="28"/>
          <w:lang w:val="el-GR"/>
        </w:rPr>
        <w:t xml:space="preserve">Την ίδια ημέρα ο </w:t>
      </w:r>
      <w:proofErr w:type="spellStart"/>
      <w:r>
        <w:rPr>
          <w:rFonts w:ascii="Bookman Old Style" w:hAnsi="Bookman Old Style" w:cs="Arial"/>
          <w:sz w:val="28"/>
          <w:szCs w:val="28"/>
          <w:lang w:val="el-GR"/>
        </w:rPr>
        <w:t>Εφεσείων</w:t>
      </w:r>
      <w:proofErr w:type="spellEnd"/>
      <w:r>
        <w:rPr>
          <w:rFonts w:ascii="Bookman Old Style" w:hAnsi="Bookman Old Style" w:cs="Arial"/>
          <w:sz w:val="28"/>
          <w:szCs w:val="28"/>
          <w:lang w:val="el-GR"/>
        </w:rPr>
        <w:t xml:space="preserve"> καταχώρισε αίτηση για παραμερισμό και/ή ακύρωση του </w:t>
      </w:r>
      <w:r w:rsidR="003B6798">
        <w:rPr>
          <w:rFonts w:ascii="Bookman Old Style" w:hAnsi="Bookman Old Style" w:cs="Arial"/>
          <w:sz w:val="28"/>
          <w:szCs w:val="28"/>
          <w:lang w:val="el-GR"/>
        </w:rPr>
        <w:t>Κ</w:t>
      </w:r>
      <w:r>
        <w:rPr>
          <w:rFonts w:ascii="Bookman Old Style" w:hAnsi="Bookman Old Style" w:cs="Arial"/>
          <w:sz w:val="28"/>
          <w:szCs w:val="28"/>
          <w:lang w:val="el-GR"/>
        </w:rPr>
        <w:t xml:space="preserve">λητηρίου εντάλματος ή της επίδοσης του </w:t>
      </w:r>
      <w:r w:rsidR="003B6798">
        <w:rPr>
          <w:rFonts w:ascii="Bookman Old Style" w:hAnsi="Bookman Old Style" w:cs="Arial"/>
          <w:sz w:val="28"/>
          <w:szCs w:val="28"/>
          <w:lang w:val="el-GR"/>
        </w:rPr>
        <w:t>Κ</w:t>
      </w:r>
      <w:r>
        <w:rPr>
          <w:rFonts w:ascii="Bookman Old Style" w:hAnsi="Bookman Old Style" w:cs="Arial"/>
          <w:sz w:val="28"/>
          <w:szCs w:val="28"/>
          <w:lang w:val="el-GR"/>
        </w:rPr>
        <w:t>λητηρίου που έγινε σε αυτόν και αφορ</w:t>
      </w:r>
      <w:r w:rsidR="003B6798">
        <w:rPr>
          <w:rFonts w:ascii="Bookman Old Style" w:hAnsi="Bookman Old Style" w:cs="Arial"/>
          <w:sz w:val="28"/>
          <w:szCs w:val="28"/>
          <w:lang w:val="el-GR"/>
        </w:rPr>
        <w:t>ούσε τ</w:t>
      </w:r>
      <w:r>
        <w:rPr>
          <w:rFonts w:ascii="Bookman Old Style" w:hAnsi="Bookman Old Style" w:cs="Arial"/>
          <w:sz w:val="28"/>
          <w:szCs w:val="28"/>
          <w:lang w:val="el-GR"/>
        </w:rPr>
        <w:t xml:space="preserve">ους Εναγόμενους 1 και 2. </w:t>
      </w:r>
    </w:p>
    <w:p w14:paraId="11B3DF2E" w14:textId="77777777" w:rsidR="001F2AA1" w:rsidRDefault="001F2AA1" w:rsidP="00304B61">
      <w:pPr>
        <w:spacing w:line="480" w:lineRule="auto"/>
        <w:ind w:right="-35"/>
        <w:jc w:val="both"/>
        <w:rPr>
          <w:rFonts w:ascii="Bookman Old Style" w:hAnsi="Bookman Old Style" w:cs="Arial"/>
          <w:sz w:val="28"/>
          <w:szCs w:val="28"/>
          <w:lang w:val="el-GR"/>
        </w:rPr>
      </w:pPr>
    </w:p>
    <w:p w14:paraId="65852EFB" w14:textId="061417DE" w:rsidR="003B6798" w:rsidRPr="003B6798" w:rsidRDefault="001F2AA1" w:rsidP="00E2140E">
      <w:pPr>
        <w:spacing w:line="480" w:lineRule="auto"/>
        <w:ind w:right="-35"/>
        <w:jc w:val="both"/>
        <w:rPr>
          <w:rFonts w:ascii="Bookman Old Style" w:hAnsi="Bookman Old Style"/>
          <w:sz w:val="28"/>
          <w:szCs w:val="28"/>
          <w:lang w:val="el-GR"/>
        </w:rPr>
      </w:pPr>
      <w:r>
        <w:rPr>
          <w:rFonts w:ascii="Bookman Old Style" w:hAnsi="Bookman Old Style" w:cs="Arial"/>
          <w:sz w:val="28"/>
          <w:szCs w:val="28"/>
          <w:lang w:val="el-GR"/>
        </w:rPr>
        <w:t xml:space="preserve">Το πρωτόδικο Δικαστήριο εξετάζοντας τις πρόνοιες της </w:t>
      </w:r>
      <w:r w:rsidRPr="0065029E">
        <w:rPr>
          <w:rFonts w:ascii="Bookman Old Style" w:hAnsi="Bookman Old Style" w:cs="Arial"/>
          <w:b/>
          <w:bCs/>
          <w:sz w:val="28"/>
          <w:szCs w:val="28"/>
          <w:lang w:val="el-GR"/>
        </w:rPr>
        <w:t>Δ.16, θ.9</w:t>
      </w:r>
      <w:r w:rsidR="00B03EE7" w:rsidRPr="00B03EE7">
        <w:rPr>
          <w:rFonts w:ascii="Bookman Old Style" w:hAnsi="Bookman Old Style" w:cs="Arial"/>
          <w:b/>
          <w:bCs/>
          <w:sz w:val="28"/>
          <w:szCs w:val="28"/>
          <w:lang w:val="el-GR"/>
        </w:rPr>
        <w:t xml:space="preserve"> </w:t>
      </w:r>
      <w:r w:rsidR="00B03EE7">
        <w:rPr>
          <w:rFonts w:ascii="Bookman Old Style" w:hAnsi="Bookman Old Style" w:cs="Arial"/>
          <w:b/>
          <w:bCs/>
          <w:sz w:val="28"/>
          <w:szCs w:val="28"/>
          <w:lang w:val="el-GR"/>
        </w:rPr>
        <w:t>των Θεσμών Πολιτικής Δικονομίας</w:t>
      </w:r>
      <w:r>
        <w:rPr>
          <w:rFonts w:ascii="Bookman Old Style" w:hAnsi="Bookman Old Style" w:cs="Arial"/>
          <w:sz w:val="28"/>
          <w:szCs w:val="28"/>
          <w:lang w:val="el-GR"/>
        </w:rPr>
        <w:t xml:space="preserve">, έκρινε ότι ο </w:t>
      </w:r>
      <w:proofErr w:type="spellStart"/>
      <w:r>
        <w:rPr>
          <w:rFonts w:ascii="Bookman Old Style" w:hAnsi="Bookman Old Style" w:cs="Arial"/>
          <w:sz w:val="28"/>
          <w:szCs w:val="28"/>
          <w:lang w:val="el-GR"/>
        </w:rPr>
        <w:t>Εφεσείων</w:t>
      </w:r>
      <w:proofErr w:type="spellEnd"/>
      <w:r>
        <w:rPr>
          <w:rFonts w:ascii="Bookman Old Style" w:hAnsi="Bookman Old Style" w:cs="Arial"/>
          <w:sz w:val="28"/>
          <w:szCs w:val="28"/>
          <w:lang w:val="el-GR"/>
        </w:rPr>
        <w:t xml:space="preserve"> δεν νομιμοποιείτο να</w:t>
      </w:r>
      <w:r w:rsidR="003B6798">
        <w:rPr>
          <w:rFonts w:ascii="Bookman Old Style" w:hAnsi="Bookman Old Style" w:cs="Arial"/>
          <w:sz w:val="28"/>
          <w:szCs w:val="28"/>
          <w:lang w:val="el-GR"/>
        </w:rPr>
        <w:t xml:space="preserve"> αμφισβητήσει τον τρόπο της επίδοσης</w:t>
      </w:r>
      <w:r>
        <w:rPr>
          <w:rFonts w:ascii="Bookman Old Style" w:hAnsi="Bookman Old Style" w:cs="Arial"/>
          <w:sz w:val="28"/>
          <w:szCs w:val="28"/>
          <w:lang w:val="el-GR"/>
        </w:rPr>
        <w:t xml:space="preserve"> στους Εναγόμενους 1 και 2</w:t>
      </w:r>
      <w:r w:rsidR="00E2140E">
        <w:rPr>
          <w:rFonts w:ascii="Bookman Old Style" w:hAnsi="Bookman Old Style" w:cs="Arial"/>
          <w:sz w:val="28"/>
          <w:szCs w:val="28"/>
          <w:lang w:val="el-GR"/>
        </w:rPr>
        <w:t xml:space="preserve"> καθότι</w:t>
      </w:r>
      <w:r w:rsidR="0065029E">
        <w:rPr>
          <w:rFonts w:ascii="Bookman Old Style" w:hAnsi="Bookman Old Style" w:cs="Arial"/>
          <w:sz w:val="28"/>
          <w:szCs w:val="28"/>
          <w:lang w:val="el-GR"/>
        </w:rPr>
        <w:t>,</w:t>
      </w:r>
      <w:r w:rsidR="00E2140E">
        <w:rPr>
          <w:rFonts w:ascii="Bookman Old Style" w:hAnsi="Bookman Old Style" w:cs="Arial"/>
          <w:sz w:val="28"/>
          <w:szCs w:val="28"/>
          <w:lang w:val="el-GR"/>
        </w:rPr>
        <w:t xml:space="preserve"> με βάση την εν λόγω </w:t>
      </w:r>
      <w:r w:rsidR="003B6798">
        <w:rPr>
          <w:rFonts w:ascii="Bookman Old Style" w:hAnsi="Bookman Old Style" w:cs="Arial"/>
          <w:sz w:val="28"/>
          <w:szCs w:val="28"/>
          <w:lang w:val="el-GR"/>
        </w:rPr>
        <w:t>Δ</w:t>
      </w:r>
      <w:r w:rsidR="00E2140E">
        <w:rPr>
          <w:rFonts w:ascii="Bookman Old Style" w:hAnsi="Bookman Old Style" w:cs="Arial"/>
          <w:sz w:val="28"/>
          <w:szCs w:val="28"/>
          <w:lang w:val="el-GR"/>
        </w:rPr>
        <w:t>ιάταξη</w:t>
      </w:r>
      <w:r w:rsidR="0065029E">
        <w:rPr>
          <w:rFonts w:ascii="Bookman Old Style" w:hAnsi="Bookman Old Style" w:cs="Arial"/>
          <w:sz w:val="28"/>
          <w:szCs w:val="28"/>
          <w:lang w:val="el-GR"/>
        </w:rPr>
        <w:t>,</w:t>
      </w:r>
      <w:r w:rsidR="00E2140E">
        <w:rPr>
          <w:rFonts w:ascii="Bookman Old Style" w:hAnsi="Bookman Old Style" w:cs="Arial"/>
          <w:sz w:val="28"/>
          <w:szCs w:val="28"/>
          <w:lang w:val="el-GR"/>
        </w:rPr>
        <w:t xml:space="preserve"> </w:t>
      </w:r>
      <w:r w:rsidR="003B6798">
        <w:rPr>
          <w:rFonts w:ascii="Bookman Old Style" w:hAnsi="Bookman Old Style" w:cs="Arial"/>
          <w:sz w:val="28"/>
          <w:szCs w:val="28"/>
          <w:lang w:val="el-GR"/>
        </w:rPr>
        <w:t xml:space="preserve">τέτοιο δικαίωμα είχαν μόνο οι Εναγόμενοι 1 και 2. Όπως τέθηκε από το πρωτόδικο Δικαστήριο, </w:t>
      </w:r>
      <w:r w:rsidR="003B6798" w:rsidRPr="003B6798">
        <w:rPr>
          <w:rFonts w:ascii="Bookman Old Style" w:hAnsi="Bookman Old Style" w:cs="Arial"/>
          <w:sz w:val="28"/>
          <w:szCs w:val="28"/>
          <w:lang w:val="el-GR"/>
        </w:rPr>
        <w:t>«</w:t>
      </w:r>
      <w:r w:rsidR="003B6798" w:rsidRPr="003B6798">
        <w:rPr>
          <w:rFonts w:ascii="Bookman Old Style" w:hAnsi="Bookman Old Style"/>
          <w:i/>
          <w:iCs/>
          <w:sz w:val="28"/>
          <w:szCs w:val="28"/>
          <w:lang w:val="el-GR"/>
        </w:rPr>
        <w:t>Προκύπτει ξεκάθαρα με βάση την πιο πάνω διάταξη και κανονισμό ότι είναι ο εναγόμενος που τον αφορά και του επιδίδεται η αγωγή που μπορεί να αποταθεί στο Δικαστήριο για να παραμερίσει την επίδοση ή το διάταγμα που την επιτρέπει και όχι ο οποιοσδήποτε τρίτος στον οποίο ενδεχομένως να έγινε η επίδοση σε αυτόν για λογαριασμό του</w:t>
      </w:r>
      <w:r w:rsidR="003B6798">
        <w:rPr>
          <w:rFonts w:ascii="Bookman Old Style" w:hAnsi="Bookman Old Style"/>
          <w:sz w:val="28"/>
          <w:szCs w:val="28"/>
          <w:lang w:val="el-GR"/>
        </w:rPr>
        <w:t>»</w:t>
      </w:r>
      <w:r w:rsidR="003B6798" w:rsidRPr="003B6798">
        <w:rPr>
          <w:rFonts w:ascii="Bookman Old Style" w:hAnsi="Bookman Old Style"/>
          <w:sz w:val="28"/>
          <w:szCs w:val="28"/>
          <w:lang w:val="el-GR"/>
        </w:rPr>
        <w:t>.</w:t>
      </w:r>
    </w:p>
    <w:p w14:paraId="79CC9854" w14:textId="77777777" w:rsidR="00E2140E" w:rsidRDefault="00E2140E" w:rsidP="00E2140E">
      <w:pPr>
        <w:spacing w:line="480" w:lineRule="auto"/>
        <w:ind w:right="-35"/>
        <w:jc w:val="both"/>
        <w:rPr>
          <w:rFonts w:ascii="Bookman Old Style" w:hAnsi="Bookman Old Style" w:cs="Arial"/>
          <w:sz w:val="28"/>
          <w:szCs w:val="28"/>
          <w:lang w:val="el-GR"/>
        </w:rPr>
      </w:pPr>
    </w:p>
    <w:p w14:paraId="773A60AB" w14:textId="4C467B9F" w:rsidR="002B7809" w:rsidRDefault="00B03EE7" w:rsidP="00E2140E">
      <w:pPr>
        <w:spacing w:line="480" w:lineRule="auto"/>
        <w:ind w:right="-35"/>
        <w:jc w:val="both"/>
        <w:rPr>
          <w:rFonts w:ascii="Bookman Old Style" w:hAnsi="Bookman Old Style" w:cs="Arial"/>
          <w:sz w:val="28"/>
          <w:szCs w:val="28"/>
          <w:lang w:val="el-GR"/>
        </w:rPr>
      </w:pPr>
      <w:r>
        <w:rPr>
          <w:rFonts w:ascii="Bookman Old Style" w:hAnsi="Bookman Old Style" w:cs="Arial"/>
          <w:sz w:val="28"/>
          <w:szCs w:val="28"/>
          <w:lang w:val="el-GR"/>
        </w:rPr>
        <w:t xml:space="preserve">Αφού το πρωτόδικο Δικαστήριο επεσήμανε ότι ο </w:t>
      </w:r>
      <w:proofErr w:type="spellStart"/>
      <w:r>
        <w:rPr>
          <w:rFonts w:ascii="Bookman Old Style" w:hAnsi="Bookman Old Style" w:cs="Arial"/>
          <w:sz w:val="28"/>
          <w:szCs w:val="28"/>
          <w:lang w:val="el-GR"/>
        </w:rPr>
        <w:t>Εφεσείων</w:t>
      </w:r>
      <w:proofErr w:type="spellEnd"/>
      <w:r>
        <w:rPr>
          <w:rFonts w:ascii="Bookman Old Style" w:hAnsi="Bookman Old Style" w:cs="Arial"/>
          <w:sz w:val="28"/>
          <w:szCs w:val="28"/>
          <w:lang w:val="el-GR"/>
        </w:rPr>
        <w:t xml:space="preserve"> δεν αξίωνε την ακύρωση ή τον παραμερισμό του Διατάγματος με το οποίο εξουσιοδοτείτο ο τρόπος με τον οποίο έγινε η επίδοση στους Εναγόμενους 1 και 2, εξέτασε την περίπτωση και στη βάση των προνοιών της </w:t>
      </w:r>
      <w:r w:rsidRPr="0065029E">
        <w:rPr>
          <w:rFonts w:ascii="Bookman Old Style" w:hAnsi="Bookman Old Style" w:cs="Arial"/>
          <w:b/>
          <w:bCs/>
          <w:sz w:val="28"/>
          <w:szCs w:val="28"/>
          <w:lang w:val="el-GR"/>
        </w:rPr>
        <w:t>Δ.48, θ.8(4)</w:t>
      </w:r>
      <w:r>
        <w:rPr>
          <w:rFonts w:ascii="Bookman Old Style" w:hAnsi="Bookman Old Style" w:cs="Arial"/>
          <w:b/>
          <w:bCs/>
          <w:sz w:val="28"/>
          <w:szCs w:val="28"/>
          <w:lang w:val="el-GR"/>
        </w:rPr>
        <w:t xml:space="preserve"> </w:t>
      </w:r>
      <w:r w:rsidRPr="00B03EE7">
        <w:rPr>
          <w:rFonts w:ascii="Bookman Old Style" w:hAnsi="Bookman Old Style" w:cs="Arial"/>
          <w:sz w:val="28"/>
          <w:szCs w:val="28"/>
          <w:lang w:val="el-GR"/>
        </w:rPr>
        <w:t>η οποία διαλαμβάνει</w:t>
      </w:r>
      <w:r w:rsidR="002B7809">
        <w:rPr>
          <w:rFonts w:ascii="Bookman Old Style" w:hAnsi="Bookman Old Style" w:cs="Arial"/>
          <w:sz w:val="28"/>
          <w:szCs w:val="28"/>
          <w:lang w:val="el-GR"/>
        </w:rPr>
        <w:t xml:space="preserve"> τα εξής:</w:t>
      </w:r>
    </w:p>
    <w:p w14:paraId="33AA4FA4" w14:textId="77777777" w:rsidR="002B7809" w:rsidRDefault="002B7809" w:rsidP="00E2140E">
      <w:pPr>
        <w:spacing w:line="480" w:lineRule="auto"/>
        <w:ind w:right="-35"/>
        <w:jc w:val="both"/>
        <w:rPr>
          <w:rFonts w:ascii="Bookman Old Style" w:hAnsi="Bookman Old Style" w:cs="Arial"/>
          <w:sz w:val="28"/>
          <w:szCs w:val="28"/>
          <w:lang w:val="el-GR"/>
        </w:rPr>
      </w:pPr>
    </w:p>
    <w:p w14:paraId="128F1634" w14:textId="215C5ED9" w:rsidR="00B03EE7" w:rsidRPr="002B7809" w:rsidRDefault="002B7809" w:rsidP="002B7809">
      <w:pPr>
        <w:spacing w:line="276" w:lineRule="auto"/>
        <w:ind w:left="426" w:right="390"/>
        <w:jc w:val="both"/>
        <w:rPr>
          <w:rFonts w:ascii="Bookman Old Style" w:hAnsi="Bookman Old Style" w:cs="Arial"/>
          <w:i/>
          <w:iCs/>
          <w:sz w:val="26"/>
          <w:szCs w:val="26"/>
          <w:lang w:val="en-US"/>
        </w:rPr>
      </w:pPr>
      <w:r w:rsidRPr="00EF0177">
        <w:rPr>
          <w:rFonts w:ascii="Bookman Old Style" w:hAnsi="Bookman Old Style"/>
          <w:i/>
          <w:iCs/>
          <w:sz w:val="26"/>
          <w:szCs w:val="26"/>
          <w:lang w:val="en-US"/>
        </w:rPr>
        <w:t>“</w:t>
      </w:r>
      <w:r w:rsidRPr="00EF0177">
        <w:rPr>
          <w:rFonts w:ascii="Bookman Old Style" w:hAnsi="Bookman Old Style"/>
          <w:i/>
          <w:iCs/>
          <w:sz w:val="26"/>
          <w:szCs w:val="26"/>
        </w:rPr>
        <w:t>(4)</w:t>
      </w:r>
      <w:r w:rsidRPr="002B7809">
        <w:rPr>
          <w:rFonts w:ascii="Bookman Old Style" w:hAnsi="Bookman Old Style"/>
          <w:i/>
          <w:iCs/>
          <w:sz w:val="26"/>
          <w:szCs w:val="26"/>
        </w:rPr>
        <w:t> Any person (other than the applicant) affected by an order made ex parte may apply by summons to have it set aside or varied and the Court or Judge may set aside or vary such order on such terms as may seem just”.</w:t>
      </w:r>
    </w:p>
    <w:p w14:paraId="782F86A8" w14:textId="77777777" w:rsidR="00B03EE7" w:rsidRDefault="00B03EE7" w:rsidP="00E2140E">
      <w:pPr>
        <w:spacing w:line="480" w:lineRule="auto"/>
        <w:ind w:right="-35"/>
        <w:jc w:val="both"/>
        <w:rPr>
          <w:rFonts w:ascii="Bookman Old Style" w:hAnsi="Bookman Old Style" w:cs="Arial"/>
          <w:sz w:val="28"/>
          <w:szCs w:val="28"/>
          <w:lang w:val="en-US"/>
        </w:rPr>
      </w:pPr>
    </w:p>
    <w:p w14:paraId="73859061" w14:textId="3E199872" w:rsidR="002B7809" w:rsidRDefault="002B7809" w:rsidP="002B7809">
      <w:pPr>
        <w:spacing w:line="480" w:lineRule="auto"/>
        <w:ind w:right="-35"/>
        <w:jc w:val="both"/>
        <w:rPr>
          <w:rFonts w:ascii="Bookman Old Style" w:hAnsi="Bookman Old Style" w:cs="Arial"/>
          <w:sz w:val="28"/>
          <w:szCs w:val="28"/>
          <w:lang w:val="el-GR"/>
        </w:rPr>
      </w:pPr>
      <w:r>
        <w:rPr>
          <w:rFonts w:ascii="Bookman Old Style" w:hAnsi="Bookman Old Style" w:cs="Arial"/>
          <w:sz w:val="28"/>
          <w:szCs w:val="28"/>
          <w:lang w:val="el-GR"/>
        </w:rPr>
        <w:t xml:space="preserve">Ούτε και η </w:t>
      </w:r>
      <w:r w:rsidRPr="0065029E">
        <w:rPr>
          <w:rFonts w:ascii="Bookman Old Style" w:hAnsi="Bookman Old Style" w:cs="Arial"/>
          <w:b/>
          <w:bCs/>
          <w:sz w:val="28"/>
          <w:szCs w:val="28"/>
          <w:lang w:val="el-GR"/>
        </w:rPr>
        <w:t>Δ.48, θ.8(4)</w:t>
      </w:r>
      <w:r>
        <w:rPr>
          <w:rFonts w:ascii="Bookman Old Style" w:hAnsi="Bookman Old Style" w:cs="Arial"/>
          <w:sz w:val="28"/>
          <w:szCs w:val="28"/>
          <w:lang w:val="el-GR"/>
        </w:rPr>
        <w:t xml:space="preserve"> θεωρήθηκε ότι θα μπορούσε</w:t>
      </w:r>
      <w:r w:rsidRPr="0065029E">
        <w:rPr>
          <w:rFonts w:ascii="Bookman Old Style" w:hAnsi="Bookman Old Style" w:cs="Arial"/>
          <w:sz w:val="28"/>
          <w:szCs w:val="28"/>
          <w:lang w:val="el-GR"/>
        </w:rPr>
        <w:t xml:space="preserve"> </w:t>
      </w:r>
      <w:r>
        <w:rPr>
          <w:rFonts w:ascii="Bookman Old Style" w:hAnsi="Bookman Old Style" w:cs="Arial"/>
          <w:sz w:val="28"/>
          <w:szCs w:val="28"/>
          <w:lang w:val="el-GR"/>
        </w:rPr>
        <w:t>να τύχει</w:t>
      </w:r>
      <w:r w:rsidRPr="0065029E">
        <w:rPr>
          <w:rFonts w:ascii="Bookman Old Style" w:hAnsi="Bookman Old Style" w:cs="Arial"/>
          <w:sz w:val="28"/>
          <w:szCs w:val="28"/>
          <w:lang w:val="el-GR"/>
        </w:rPr>
        <w:t xml:space="preserve">, </w:t>
      </w:r>
      <w:r>
        <w:rPr>
          <w:rFonts w:ascii="Bookman Old Style" w:hAnsi="Bookman Old Style" w:cs="Arial"/>
          <w:sz w:val="28"/>
          <w:szCs w:val="28"/>
          <w:lang w:val="el-GR"/>
        </w:rPr>
        <w:t>εν προκειμένω</w:t>
      </w:r>
      <w:r w:rsidRPr="0065029E">
        <w:rPr>
          <w:rFonts w:ascii="Bookman Old Style" w:hAnsi="Bookman Old Style" w:cs="Arial"/>
          <w:sz w:val="28"/>
          <w:szCs w:val="28"/>
          <w:lang w:val="el-GR"/>
        </w:rPr>
        <w:t>,</w:t>
      </w:r>
      <w:r>
        <w:rPr>
          <w:rFonts w:ascii="Bookman Old Style" w:hAnsi="Bookman Old Style" w:cs="Arial"/>
          <w:sz w:val="28"/>
          <w:szCs w:val="28"/>
          <w:lang w:val="el-GR"/>
        </w:rPr>
        <w:t xml:space="preserve"> εφαρμογής στη βάση του ότι το πρόσωπο που μπορεί να αποταθεί στο Δικαστήριο για ακύρωση διατάγματος το οποίο εκδόθηκε μονομερώς είναι εκείνο το οποίο επηρεάζεται από αυτό. </w:t>
      </w:r>
    </w:p>
    <w:p w14:paraId="52BD832B" w14:textId="77777777" w:rsidR="00D07E5E" w:rsidRDefault="00D07E5E" w:rsidP="002B7809">
      <w:pPr>
        <w:spacing w:line="480" w:lineRule="auto"/>
        <w:ind w:right="-35"/>
        <w:jc w:val="both"/>
        <w:rPr>
          <w:rFonts w:ascii="Bookman Old Style" w:hAnsi="Bookman Old Style" w:cs="Arial"/>
          <w:sz w:val="28"/>
          <w:szCs w:val="28"/>
          <w:lang w:val="el-GR"/>
        </w:rPr>
      </w:pPr>
    </w:p>
    <w:p w14:paraId="79988C3B" w14:textId="792E9E8B" w:rsidR="00CD4D77" w:rsidRDefault="00D07E5E" w:rsidP="00CD4D77">
      <w:pPr>
        <w:spacing w:line="480" w:lineRule="auto"/>
        <w:ind w:right="-35"/>
        <w:jc w:val="both"/>
        <w:rPr>
          <w:rFonts w:ascii="Bookman Old Style" w:hAnsi="Bookman Old Style"/>
          <w:spacing w:val="-3"/>
          <w:sz w:val="28"/>
          <w:szCs w:val="28"/>
          <w:lang w:val="el-GR"/>
        </w:rPr>
      </w:pPr>
      <w:r>
        <w:rPr>
          <w:rFonts w:ascii="Bookman Old Style" w:hAnsi="Bookman Old Style"/>
          <w:spacing w:val="-3"/>
          <w:sz w:val="28"/>
          <w:szCs w:val="28"/>
          <w:lang w:val="el-GR"/>
        </w:rPr>
        <w:t>Η πιο πάνω προσέγγιση</w:t>
      </w:r>
      <w:r w:rsidR="005C7EB2">
        <w:rPr>
          <w:rFonts w:ascii="Bookman Old Style" w:hAnsi="Bookman Old Style"/>
          <w:spacing w:val="-3"/>
          <w:sz w:val="28"/>
          <w:szCs w:val="28"/>
          <w:lang w:val="el-GR"/>
        </w:rPr>
        <w:t xml:space="preserve"> προκύπτει ξεκάθαρα από την ερμηνεία των ως άνω δικονομικών διατάξεων και </w:t>
      </w:r>
      <w:r>
        <w:rPr>
          <w:rFonts w:ascii="Bookman Old Style" w:hAnsi="Bookman Old Style"/>
          <w:spacing w:val="-3"/>
          <w:sz w:val="28"/>
          <w:szCs w:val="28"/>
          <w:lang w:val="el-GR"/>
        </w:rPr>
        <w:t xml:space="preserve">είναι ευθυγραμμισμένη με τη σχετική νομολογία. </w:t>
      </w:r>
    </w:p>
    <w:p w14:paraId="2512C164" w14:textId="77777777" w:rsidR="00CD4D77" w:rsidRDefault="00CD4D77" w:rsidP="00CD4D77">
      <w:pPr>
        <w:spacing w:line="480" w:lineRule="auto"/>
        <w:ind w:right="-35"/>
        <w:jc w:val="both"/>
        <w:rPr>
          <w:rFonts w:ascii="Bookman Old Style" w:hAnsi="Bookman Old Style"/>
          <w:spacing w:val="-3"/>
          <w:sz w:val="28"/>
          <w:szCs w:val="28"/>
          <w:lang w:val="el-GR"/>
        </w:rPr>
      </w:pPr>
    </w:p>
    <w:p w14:paraId="48A9CE61" w14:textId="76AF4F8C" w:rsidR="00CD4D77" w:rsidRPr="00CD4D77" w:rsidRDefault="00D07E5E" w:rsidP="00CD4D77">
      <w:pPr>
        <w:spacing w:line="480" w:lineRule="auto"/>
        <w:ind w:right="-35"/>
        <w:jc w:val="both"/>
        <w:rPr>
          <w:rFonts w:ascii="Bookman Old Style" w:hAnsi="Bookman Old Style"/>
          <w:spacing w:val="-3"/>
          <w:sz w:val="28"/>
          <w:szCs w:val="28"/>
          <w:lang w:val="el-GR"/>
        </w:rPr>
      </w:pPr>
      <w:r w:rsidRPr="00A56ED3">
        <w:rPr>
          <w:rFonts w:ascii="Bookman Old Style" w:hAnsi="Bookman Old Style"/>
          <w:spacing w:val="-3"/>
          <w:sz w:val="28"/>
          <w:szCs w:val="28"/>
          <w:lang w:val="el-GR"/>
        </w:rPr>
        <w:t xml:space="preserve">Το λεκτικό της </w:t>
      </w:r>
      <w:r w:rsidRPr="00D07E5E">
        <w:rPr>
          <w:rFonts w:ascii="Bookman Old Style" w:hAnsi="Bookman Old Style"/>
          <w:b/>
          <w:bCs/>
          <w:spacing w:val="-3"/>
          <w:sz w:val="28"/>
          <w:szCs w:val="28"/>
          <w:lang w:val="el-GR"/>
        </w:rPr>
        <w:t>Δ.48 θ.8(4)</w:t>
      </w:r>
      <w:r w:rsidRPr="00A56ED3">
        <w:rPr>
          <w:rFonts w:ascii="Bookman Old Style" w:hAnsi="Bookman Old Style"/>
          <w:spacing w:val="-3"/>
          <w:sz w:val="28"/>
          <w:szCs w:val="28"/>
          <w:lang w:val="el-GR"/>
        </w:rPr>
        <w:t>, καθιστά σαφές ότι οποιοδήποτε πρόσωπο επηρεάζεται από διάταγμα</w:t>
      </w:r>
      <w:r w:rsidR="00CD4D77">
        <w:rPr>
          <w:rFonts w:ascii="Bookman Old Style" w:hAnsi="Bookman Old Style"/>
          <w:spacing w:val="-3"/>
          <w:sz w:val="28"/>
          <w:szCs w:val="28"/>
          <w:lang w:val="el-GR"/>
        </w:rPr>
        <w:t xml:space="preserve"> το οποίο εκδόθηκε στην απουσία του, ήτοι</w:t>
      </w:r>
      <w:r w:rsidRPr="00A56ED3">
        <w:rPr>
          <w:rFonts w:ascii="Bookman Old Style" w:hAnsi="Bookman Old Style"/>
          <w:spacing w:val="-3"/>
          <w:sz w:val="28"/>
          <w:szCs w:val="28"/>
          <w:lang w:val="el-GR"/>
        </w:rPr>
        <w:t xml:space="preserve"> </w:t>
      </w:r>
      <w:r w:rsidR="00CD4D77">
        <w:rPr>
          <w:rFonts w:ascii="Bookman Old Style" w:hAnsi="Bookman Old Style"/>
          <w:sz w:val="28"/>
          <w:szCs w:val="28"/>
          <w:lang w:val="el-GR"/>
        </w:rPr>
        <w:t>έχει έννομο συναφές συμφέρον,</w:t>
      </w:r>
      <w:r w:rsidR="00CD4D77" w:rsidRPr="00A56ED3">
        <w:rPr>
          <w:rFonts w:ascii="Bookman Old Style" w:hAnsi="Bookman Old Style"/>
          <w:spacing w:val="-3"/>
          <w:sz w:val="28"/>
          <w:szCs w:val="28"/>
          <w:lang w:val="el-GR"/>
        </w:rPr>
        <w:t xml:space="preserve"> </w:t>
      </w:r>
      <w:r w:rsidRPr="00A56ED3">
        <w:rPr>
          <w:rFonts w:ascii="Bookman Old Style" w:hAnsi="Bookman Old Style"/>
          <w:spacing w:val="-3"/>
          <w:sz w:val="28"/>
          <w:szCs w:val="28"/>
          <w:lang w:val="el-GR"/>
        </w:rPr>
        <w:t>μπορεί να αποταθεί για την ακύρωση ή διαφοροποίηση του</w:t>
      </w:r>
      <w:r>
        <w:rPr>
          <w:rFonts w:ascii="Bookman Old Style" w:hAnsi="Bookman Old Style"/>
          <w:spacing w:val="-3"/>
          <w:sz w:val="28"/>
          <w:szCs w:val="28"/>
          <w:lang w:val="el-GR"/>
        </w:rPr>
        <w:t xml:space="preserve"> (βλ. </w:t>
      </w:r>
      <w:r w:rsidRPr="00CD4D77">
        <w:rPr>
          <w:rFonts w:ascii="Bookman Old Style" w:hAnsi="Bookman Old Style"/>
          <w:b/>
          <w:bCs/>
          <w:i/>
          <w:iCs/>
          <w:spacing w:val="-3"/>
          <w:sz w:val="28"/>
          <w:szCs w:val="28"/>
          <w:lang w:val="el-GR"/>
        </w:rPr>
        <w:t xml:space="preserve">Αναφορικά με την Αίτηση του </w:t>
      </w:r>
      <w:r w:rsidRPr="00CD4D77">
        <w:rPr>
          <w:rFonts w:ascii="Bookman Old Style" w:hAnsi="Bookman Old Style"/>
          <w:b/>
          <w:bCs/>
          <w:i/>
          <w:iCs/>
          <w:spacing w:val="-3"/>
          <w:sz w:val="28"/>
          <w:szCs w:val="28"/>
          <w:lang w:val="en-US"/>
        </w:rPr>
        <w:t>Richard</w:t>
      </w:r>
      <w:r w:rsidRPr="00CD4D77">
        <w:rPr>
          <w:rFonts w:ascii="Bookman Old Style" w:hAnsi="Bookman Old Style"/>
          <w:b/>
          <w:bCs/>
          <w:i/>
          <w:iCs/>
          <w:spacing w:val="-3"/>
          <w:sz w:val="28"/>
          <w:szCs w:val="28"/>
          <w:lang w:val="el-GR"/>
        </w:rPr>
        <w:t xml:space="preserve"> </w:t>
      </w:r>
      <w:r w:rsidRPr="00CD4D77">
        <w:rPr>
          <w:rFonts w:ascii="Bookman Old Style" w:hAnsi="Bookman Old Style"/>
          <w:b/>
          <w:bCs/>
          <w:i/>
          <w:iCs/>
          <w:spacing w:val="-3"/>
          <w:sz w:val="28"/>
          <w:szCs w:val="28"/>
          <w:lang w:val="en-US"/>
        </w:rPr>
        <w:t>Harazim</w:t>
      </w:r>
      <w:r w:rsidRPr="00CD4D77">
        <w:rPr>
          <w:rFonts w:ascii="Bookman Old Style" w:hAnsi="Bookman Old Style"/>
          <w:b/>
          <w:bCs/>
          <w:i/>
          <w:iCs/>
          <w:spacing w:val="-3"/>
          <w:sz w:val="28"/>
          <w:szCs w:val="28"/>
          <w:lang w:val="el-GR"/>
        </w:rPr>
        <w:t xml:space="preserve"> (2016) 1</w:t>
      </w:r>
      <w:r w:rsidR="00CD4D77" w:rsidRPr="00CD4D77">
        <w:rPr>
          <w:rFonts w:ascii="Bookman Old Style" w:hAnsi="Bookman Old Style"/>
          <w:b/>
          <w:bCs/>
          <w:i/>
          <w:iCs/>
          <w:spacing w:val="-3"/>
          <w:sz w:val="28"/>
          <w:szCs w:val="28"/>
          <w:lang w:val="el-GR"/>
        </w:rPr>
        <w:t xml:space="preserve"> Α</w:t>
      </w:r>
      <w:r w:rsidRPr="00CD4D77">
        <w:rPr>
          <w:rFonts w:ascii="Bookman Old Style" w:hAnsi="Bookman Old Style"/>
          <w:b/>
          <w:bCs/>
          <w:i/>
          <w:iCs/>
          <w:spacing w:val="-3"/>
          <w:sz w:val="28"/>
          <w:szCs w:val="28"/>
          <w:lang w:val="el-GR"/>
        </w:rPr>
        <w:t>.Α.Δ.</w:t>
      </w:r>
      <w:r w:rsidR="00CD4D77" w:rsidRPr="00CD4D77">
        <w:rPr>
          <w:rFonts w:ascii="Bookman Old Style" w:hAnsi="Bookman Old Style"/>
          <w:b/>
          <w:bCs/>
          <w:i/>
          <w:iCs/>
          <w:spacing w:val="-3"/>
          <w:sz w:val="28"/>
          <w:szCs w:val="28"/>
          <w:lang w:val="el-GR"/>
        </w:rPr>
        <w:t xml:space="preserve"> 2850 </w:t>
      </w:r>
      <w:r w:rsidR="00CD4D77" w:rsidRPr="00EF0177">
        <w:rPr>
          <w:rFonts w:ascii="Bookman Old Style" w:hAnsi="Bookman Old Style"/>
          <w:spacing w:val="-3"/>
          <w:sz w:val="28"/>
          <w:szCs w:val="28"/>
          <w:lang w:val="el-GR"/>
        </w:rPr>
        <w:t>και</w:t>
      </w:r>
      <w:r w:rsidR="00CD4D77" w:rsidRPr="00CD4D77">
        <w:rPr>
          <w:rFonts w:ascii="Bookman Old Style" w:hAnsi="Bookman Old Style"/>
          <w:b/>
          <w:bCs/>
          <w:i/>
          <w:iCs/>
          <w:spacing w:val="-3"/>
          <w:sz w:val="28"/>
          <w:szCs w:val="28"/>
          <w:lang w:val="el-GR"/>
        </w:rPr>
        <w:t xml:space="preserve"> Αναφορικά με την </w:t>
      </w:r>
      <w:proofErr w:type="spellStart"/>
      <w:r w:rsidR="00CD4D77" w:rsidRPr="00CD4D77">
        <w:rPr>
          <w:rFonts w:ascii="Bookman Old Style" w:hAnsi="Bookman Old Style"/>
          <w:b/>
          <w:bCs/>
          <w:i/>
          <w:iCs/>
          <w:spacing w:val="-3"/>
          <w:sz w:val="28"/>
          <w:szCs w:val="28"/>
          <w:lang w:val="en-US"/>
        </w:rPr>
        <w:t>Frontarico</w:t>
      </w:r>
      <w:proofErr w:type="spellEnd"/>
      <w:r w:rsidR="00CD4D77" w:rsidRPr="00CD4D77">
        <w:rPr>
          <w:rFonts w:ascii="Bookman Old Style" w:hAnsi="Bookman Old Style"/>
          <w:b/>
          <w:bCs/>
          <w:i/>
          <w:iCs/>
          <w:spacing w:val="-3"/>
          <w:sz w:val="28"/>
          <w:szCs w:val="28"/>
          <w:lang w:val="el-GR"/>
        </w:rPr>
        <w:t xml:space="preserve"> </w:t>
      </w:r>
      <w:r w:rsidR="00CD4D77" w:rsidRPr="00CD4D77">
        <w:rPr>
          <w:rFonts w:ascii="Bookman Old Style" w:hAnsi="Bookman Old Style"/>
          <w:b/>
          <w:bCs/>
          <w:i/>
          <w:iCs/>
          <w:spacing w:val="-3"/>
          <w:sz w:val="28"/>
          <w:szCs w:val="28"/>
          <w:lang w:val="en-US"/>
        </w:rPr>
        <w:t>Plc</w:t>
      </w:r>
      <w:r w:rsidR="00CD4D77" w:rsidRPr="00CD4D77">
        <w:rPr>
          <w:rFonts w:ascii="Bookman Old Style" w:hAnsi="Bookman Old Style"/>
          <w:b/>
          <w:bCs/>
          <w:i/>
          <w:iCs/>
          <w:spacing w:val="-3"/>
          <w:sz w:val="28"/>
          <w:szCs w:val="28"/>
          <w:lang w:val="el-GR"/>
        </w:rPr>
        <w:t xml:space="preserve">, Πολιτική Αίτηση </w:t>
      </w:r>
      <w:proofErr w:type="spellStart"/>
      <w:r w:rsidR="00EF0177">
        <w:rPr>
          <w:rFonts w:ascii="Bookman Old Style" w:hAnsi="Bookman Old Style"/>
          <w:b/>
          <w:bCs/>
          <w:i/>
          <w:iCs/>
          <w:spacing w:val="-3"/>
          <w:sz w:val="28"/>
          <w:szCs w:val="28"/>
          <w:lang w:val="el-GR"/>
        </w:rPr>
        <w:t>Α</w:t>
      </w:r>
      <w:r w:rsidR="00CD4D77" w:rsidRPr="00CD4D77">
        <w:rPr>
          <w:rFonts w:ascii="Bookman Old Style" w:hAnsi="Bookman Old Style"/>
          <w:b/>
          <w:bCs/>
          <w:i/>
          <w:iCs/>
          <w:spacing w:val="-3"/>
          <w:sz w:val="28"/>
          <w:szCs w:val="28"/>
          <w:lang w:val="el-GR"/>
        </w:rPr>
        <w:t>ρ</w:t>
      </w:r>
      <w:proofErr w:type="spellEnd"/>
      <w:r w:rsidR="00CD4D77" w:rsidRPr="00CD4D77">
        <w:rPr>
          <w:rFonts w:ascii="Bookman Old Style" w:hAnsi="Bookman Old Style"/>
          <w:b/>
          <w:bCs/>
          <w:i/>
          <w:iCs/>
          <w:spacing w:val="-3"/>
          <w:sz w:val="28"/>
          <w:szCs w:val="28"/>
          <w:lang w:val="el-GR"/>
        </w:rPr>
        <w:t xml:space="preserve">. 105/2021, </w:t>
      </w:r>
      <w:proofErr w:type="spellStart"/>
      <w:r w:rsidR="00CD4D77" w:rsidRPr="00CD4D77">
        <w:rPr>
          <w:rFonts w:ascii="Bookman Old Style" w:hAnsi="Bookman Old Style"/>
          <w:b/>
          <w:bCs/>
          <w:i/>
          <w:iCs/>
          <w:spacing w:val="-3"/>
          <w:sz w:val="28"/>
          <w:szCs w:val="28"/>
          <w:lang w:val="el-GR"/>
        </w:rPr>
        <w:t>ημερ</w:t>
      </w:r>
      <w:proofErr w:type="spellEnd"/>
      <w:r w:rsidR="00CD4D77" w:rsidRPr="00CD4D77">
        <w:rPr>
          <w:rFonts w:ascii="Bookman Old Style" w:hAnsi="Bookman Old Style"/>
          <w:b/>
          <w:bCs/>
          <w:i/>
          <w:iCs/>
          <w:spacing w:val="-3"/>
          <w:sz w:val="28"/>
          <w:szCs w:val="28"/>
          <w:lang w:val="el-GR"/>
        </w:rPr>
        <w:t>. 7/6/2021</w:t>
      </w:r>
      <w:r w:rsidR="00CD4D77">
        <w:rPr>
          <w:rFonts w:ascii="Bookman Old Style" w:hAnsi="Bookman Old Style"/>
          <w:spacing w:val="-3"/>
          <w:sz w:val="28"/>
          <w:szCs w:val="28"/>
          <w:lang w:val="el-GR"/>
        </w:rPr>
        <w:t xml:space="preserve">). </w:t>
      </w:r>
      <w:r w:rsidR="00CD4D77" w:rsidRPr="00AD001C">
        <w:rPr>
          <w:rFonts w:ascii="Bookman Old Style" w:hAnsi="Bookman Old Style"/>
          <w:sz w:val="28"/>
          <w:szCs w:val="28"/>
          <w:lang w:val="el-GR"/>
        </w:rPr>
        <w:t>Καλύπτει</w:t>
      </w:r>
      <w:r w:rsidR="00E36DC1">
        <w:rPr>
          <w:rFonts w:ascii="Bookman Old Style" w:hAnsi="Bookman Old Style"/>
          <w:sz w:val="28"/>
          <w:szCs w:val="28"/>
          <w:lang w:val="el-GR"/>
        </w:rPr>
        <w:t>, δε,</w:t>
      </w:r>
      <w:r w:rsidR="00CD4D77" w:rsidRPr="00AD001C">
        <w:rPr>
          <w:rFonts w:ascii="Bookman Old Style" w:hAnsi="Bookman Old Style"/>
          <w:sz w:val="28"/>
          <w:szCs w:val="28"/>
          <w:lang w:val="el-GR"/>
        </w:rPr>
        <w:t xml:space="preserve"> όλες τις περιπτώσεις κατά τις οποίες ήταν δυνατή η έκδοση τέτοιου διατάγματος χωρίς κλήση (</w:t>
      </w:r>
      <w:r w:rsidR="00CD4D77" w:rsidRPr="00AD001C">
        <w:rPr>
          <w:rFonts w:ascii="Bookman Old Style" w:hAnsi="Bookman Old Style"/>
          <w:b/>
          <w:bCs/>
          <w:i/>
          <w:iCs/>
          <w:sz w:val="28"/>
          <w:szCs w:val="28"/>
          <w:lang w:val="el-GR"/>
        </w:rPr>
        <w:t>Τάσου (2000) 1(Β) Α.Α.Δ. 1372</w:t>
      </w:r>
      <w:r w:rsidR="00CD4D77" w:rsidRPr="00AD001C">
        <w:rPr>
          <w:rFonts w:ascii="Bookman Old Style" w:hAnsi="Bookman Old Style"/>
          <w:sz w:val="28"/>
          <w:szCs w:val="28"/>
          <w:lang w:val="el-GR"/>
        </w:rPr>
        <w:t xml:space="preserve">, 1376 και </w:t>
      </w:r>
      <w:r w:rsidR="00CD4D77" w:rsidRPr="00AD001C">
        <w:rPr>
          <w:rFonts w:ascii="Bookman Old Style" w:hAnsi="Bookman Old Style"/>
          <w:b/>
          <w:bCs/>
          <w:i/>
          <w:iCs/>
          <w:sz w:val="28"/>
          <w:szCs w:val="28"/>
          <w:lang w:val="el-GR"/>
        </w:rPr>
        <w:t xml:space="preserve">Μινέρβα </w:t>
      </w:r>
      <w:r w:rsidR="00CD4D77" w:rsidRPr="00AD001C">
        <w:rPr>
          <w:rFonts w:ascii="Bookman Old Style" w:hAnsi="Bookman Old Style"/>
          <w:b/>
          <w:bCs/>
          <w:i/>
          <w:iCs/>
          <w:sz w:val="28"/>
          <w:szCs w:val="28"/>
          <w:lang w:val="el-GR"/>
        </w:rPr>
        <w:lastRenderedPageBreak/>
        <w:t xml:space="preserve">Ασφαλιστική Εταιρεία (Δημόσια) </w:t>
      </w:r>
      <w:proofErr w:type="spellStart"/>
      <w:r w:rsidR="00CD4D77" w:rsidRPr="00AD001C">
        <w:rPr>
          <w:rFonts w:ascii="Bookman Old Style" w:hAnsi="Bookman Old Style"/>
          <w:b/>
          <w:bCs/>
          <w:i/>
          <w:iCs/>
          <w:sz w:val="28"/>
          <w:szCs w:val="28"/>
          <w:lang w:val="el-GR"/>
        </w:rPr>
        <w:t>Λτδ</w:t>
      </w:r>
      <w:proofErr w:type="spellEnd"/>
      <w:r w:rsidR="00CD4D77" w:rsidRPr="00AD001C">
        <w:rPr>
          <w:rFonts w:ascii="Bookman Old Style" w:hAnsi="Bookman Old Style"/>
          <w:b/>
          <w:bCs/>
          <w:i/>
          <w:iCs/>
          <w:sz w:val="28"/>
          <w:szCs w:val="28"/>
          <w:lang w:val="el-GR"/>
        </w:rPr>
        <w:t xml:space="preserve"> ν. </w:t>
      </w:r>
      <w:proofErr w:type="spellStart"/>
      <w:r w:rsidR="00CD4D77" w:rsidRPr="00AD001C">
        <w:rPr>
          <w:rFonts w:ascii="Bookman Old Style" w:hAnsi="Bookman Old Style"/>
          <w:b/>
          <w:bCs/>
          <w:i/>
          <w:iCs/>
          <w:sz w:val="28"/>
          <w:szCs w:val="28"/>
          <w:lang w:val="el-GR"/>
        </w:rPr>
        <w:t>Λόντου</w:t>
      </w:r>
      <w:proofErr w:type="spellEnd"/>
      <w:r w:rsidR="00CD4D77" w:rsidRPr="00AD001C">
        <w:rPr>
          <w:rFonts w:ascii="Bookman Old Style" w:hAnsi="Bookman Old Style"/>
          <w:b/>
          <w:bCs/>
          <w:i/>
          <w:iCs/>
          <w:sz w:val="28"/>
          <w:szCs w:val="28"/>
          <w:lang w:val="el-GR"/>
        </w:rPr>
        <w:t xml:space="preserve"> (2012) 1(Α) Α.Α.Δ. 738</w:t>
      </w:r>
      <w:r w:rsidR="00CD4D77" w:rsidRPr="00AD001C">
        <w:rPr>
          <w:rFonts w:ascii="Bookman Old Style" w:hAnsi="Bookman Old Style"/>
          <w:sz w:val="28"/>
          <w:szCs w:val="28"/>
          <w:lang w:val="el-GR"/>
        </w:rPr>
        <w:t>, 743-4).</w:t>
      </w:r>
      <w:r w:rsidR="00CD4D77">
        <w:rPr>
          <w:rFonts w:ascii="Bookman Old Style" w:hAnsi="Bookman Old Style"/>
          <w:sz w:val="28"/>
          <w:szCs w:val="28"/>
          <w:lang w:val="el-GR"/>
        </w:rPr>
        <w:t xml:space="preserve"> </w:t>
      </w:r>
    </w:p>
    <w:p w14:paraId="6A80C927" w14:textId="77777777" w:rsidR="00D07E5E" w:rsidRDefault="00D07E5E" w:rsidP="002B7809">
      <w:pPr>
        <w:spacing w:line="480" w:lineRule="auto"/>
        <w:ind w:right="-35"/>
        <w:jc w:val="both"/>
        <w:rPr>
          <w:rFonts w:ascii="Bookman Old Style" w:hAnsi="Bookman Old Style" w:cs="Arial"/>
          <w:sz w:val="28"/>
          <w:szCs w:val="28"/>
          <w:lang w:val="el-GR"/>
        </w:rPr>
      </w:pPr>
    </w:p>
    <w:p w14:paraId="1A165CFD" w14:textId="68D32716" w:rsidR="00B90E1C" w:rsidRDefault="00B90E1C" w:rsidP="00E2140E">
      <w:pPr>
        <w:spacing w:line="480" w:lineRule="auto"/>
        <w:ind w:right="-35"/>
        <w:jc w:val="both"/>
        <w:rPr>
          <w:rFonts w:ascii="Bookman Old Style" w:hAnsi="Bookman Old Style" w:cs="Arial"/>
          <w:sz w:val="28"/>
          <w:szCs w:val="28"/>
          <w:lang w:val="el-GR"/>
        </w:rPr>
      </w:pPr>
      <w:r>
        <w:rPr>
          <w:rFonts w:ascii="Bookman Old Style" w:hAnsi="Bookman Old Style" w:cs="Arial"/>
          <w:sz w:val="28"/>
          <w:szCs w:val="28"/>
          <w:lang w:val="el-GR"/>
        </w:rPr>
        <w:t xml:space="preserve">Στην βάση όλων των ανωτέρω η κατάληξη του πρωτόδικου Δικαστηρίου ότι ο </w:t>
      </w:r>
      <w:proofErr w:type="spellStart"/>
      <w:r>
        <w:rPr>
          <w:rFonts w:ascii="Bookman Old Style" w:hAnsi="Bookman Old Style" w:cs="Arial"/>
          <w:sz w:val="28"/>
          <w:szCs w:val="28"/>
          <w:lang w:val="el-GR"/>
        </w:rPr>
        <w:t>Εφεσείων</w:t>
      </w:r>
      <w:proofErr w:type="spellEnd"/>
      <w:r>
        <w:rPr>
          <w:rFonts w:ascii="Bookman Old Style" w:hAnsi="Bookman Old Style" w:cs="Arial"/>
          <w:sz w:val="28"/>
          <w:szCs w:val="28"/>
          <w:lang w:val="el-GR"/>
        </w:rPr>
        <w:t xml:space="preserve"> δεν είχε </w:t>
      </w:r>
      <w:r w:rsidRPr="00B90E1C">
        <w:rPr>
          <w:rFonts w:ascii="Bookman Old Style" w:hAnsi="Bookman Old Style" w:cs="Arial"/>
          <w:i/>
          <w:iCs/>
          <w:sz w:val="28"/>
          <w:szCs w:val="28"/>
          <w:lang w:val="en-US"/>
        </w:rPr>
        <w:t>locus</w:t>
      </w:r>
      <w:r w:rsidRPr="00B90E1C">
        <w:rPr>
          <w:rFonts w:ascii="Bookman Old Style" w:hAnsi="Bookman Old Style" w:cs="Arial"/>
          <w:i/>
          <w:iCs/>
          <w:sz w:val="28"/>
          <w:szCs w:val="28"/>
          <w:lang w:val="el-GR"/>
        </w:rPr>
        <w:t xml:space="preserve"> </w:t>
      </w:r>
      <w:r w:rsidRPr="00B90E1C">
        <w:rPr>
          <w:rFonts w:ascii="Bookman Old Style" w:hAnsi="Bookman Old Style" w:cs="Arial"/>
          <w:i/>
          <w:iCs/>
          <w:sz w:val="28"/>
          <w:szCs w:val="28"/>
          <w:lang w:val="en-US"/>
        </w:rPr>
        <w:t>standi</w:t>
      </w:r>
      <w:r w:rsidR="00CD4D77">
        <w:rPr>
          <w:rFonts w:ascii="Bookman Old Style" w:hAnsi="Bookman Old Style" w:cs="Arial"/>
          <w:i/>
          <w:iCs/>
          <w:sz w:val="28"/>
          <w:szCs w:val="28"/>
          <w:lang w:val="el-GR"/>
        </w:rPr>
        <w:t xml:space="preserve"> </w:t>
      </w:r>
      <w:r>
        <w:rPr>
          <w:rFonts w:ascii="Bookman Old Style" w:hAnsi="Bookman Old Style" w:cs="Arial"/>
          <w:sz w:val="28"/>
          <w:szCs w:val="28"/>
          <w:lang w:val="el-GR"/>
        </w:rPr>
        <w:t>για παραμερισμό της επίδοσης προς τους Εναγόμενους 1 και 2</w:t>
      </w:r>
      <w:r w:rsidR="00EF0177">
        <w:rPr>
          <w:rFonts w:ascii="Bookman Old Style" w:hAnsi="Bookman Old Style" w:cs="Arial"/>
          <w:sz w:val="28"/>
          <w:szCs w:val="28"/>
          <w:lang w:val="el-GR"/>
        </w:rPr>
        <w:t>,</w:t>
      </w:r>
      <w:r w:rsidR="00803C76" w:rsidRPr="00803C76">
        <w:rPr>
          <w:rFonts w:ascii="Bookman Old Style" w:hAnsi="Bookman Old Style" w:cs="Arial"/>
          <w:sz w:val="28"/>
          <w:szCs w:val="28"/>
          <w:lang w:val="el-GR"/>
        </w:rPr>
        <w:t xml:space="preserve"> </w:t>
      </w:r>
      <w:r w:rsidR="00803C76">
        <w:rPr>
          <w:rFonts w:ascii="Bookman Old Style" w:hAnsi="Bookman Old Style" w:cs="Arial"/>
          <w:sz w:val="28"/>
          <w:szCs w:val="28"/>
          <w:lang w:val="el-GR"/>
        </w:rPr>
        <w:t>με συνεπακόλουθο τη</w:t>
      </w:r>
      <w:r w:rsidR="005C7EB2">
        <w:rPr>
          <w:rFonts w:ascii="Bookman Old Style" w:hAnsi="Bookman Old Style" w:cs="Arial"/>
          <w:sz w:val="28"/>
          <w:szCs w:val="28"/>
          <w:lang w:val="el-GR"/>
        </w:rPr>
        <w:t xml:space="preserve"> μη νομιμοποίηση του στην προώθηση</w:t>
      </w:r>
      <w:r w:rsidR="00803C76">
        <w:rPr>
          <w:rFonts w:ascii="Bookman Old Style" w:hAnsi="Bookman Old Style" w:cs="Arial"/>
          <w:sz w:val="28"/>
          <w:szCs w:val="28"/>
          <w:lang w:val="el-GR"/>
        </w:rPr>
        <w:t xml:space="preserve"> της αίτησης του -</w:t>
      </w:r>
      <w:r w:rsidR="005C7EB2">
        <w:rPr>
          <w:rFonts w:ascii="Bookman Old Style" w:hAnsi="Bookman Old Style" w:cs="Arial"/>
          <w:sz w:val="28"/>
          <w:szCs w:val="28"/>
          <w:lang w:val="el-GR"/>
        </w:rPr>
        <w:t xml:space="preserve"> </w:t>
      </w:r>
      <w:r w:rsidR="00803C76">
        <w:rPr>
          <w:rFonts w:ascii="Bookman Old Style" w:hAnsi="Bookman Old Style" w:cs="Arial"/>
          <w:sz w:val="28"/>
          <w:szCs w:val="28"/>
          <w:lang w:val="el-GR"/>
        </w:rPr>
        <w:t xml:space="preserve">αντικείμενο του </w:t>
      </w:r>
      <w:r w:rsidR="00803C76" w:rsidRPr="00803C76">
        <w:rPr>
          <w:rFonts w:ascii="Bookman Old Style" w:hAnsi="Bookman Old Style" w:cs="Arial"/>
          <w:b/>
          <w:bCs/>
          <w:sz w:val="28"/>
          <w:szCs w:val="28"/>
          <w:lang w:val="el-GR"/>
        </w:rPr>
        <w:t>1</w:t>
      </w:r>
      <w:r w:rsidR="00803C76" w:rsidRPr="00803C76">
        <w:rPr>
          <w:rFonts w:ascii="Bookman Old Style" w:hAnsi="Bookman Old Style" w:cs="Arial"/>
          <w:b/>
          <w:bCs/>
          <w:sz w:val="28"/>
          <w:szCs w:val="28"/>
          <w:vertAlign w:val="superscript"/>
          <w:lang w:val="el-GR"/>
        </w:rPr>
        <w:t xml:space="preserve">ου </w:t>
      </w:r>
      <w:r w:rsidR="00803C76" w:rsidRPr="00803C76">
        <w:rPr>
          <w:rFonts w:ascii="Bookman Old Style" w:hAnsi="Bookman Old Style" w:cs="Arial"/>
          <w:b/>
          <w:bCs/>
          <w:sz w:val="28"/>
          <w:szCs w:val="28"/>
          <w:lang w:val="el-GR"/>
        </w:rPr>
        <w:t>Λόγου Έφεσης</w:t>
      </w:r>
      <w:r w:rsidR="00803C76">
        <w:rPr>
          <w:rFonts w:ascii="Bookman Old Style" w:hAnsi="Bookman Old Style" w:cs="Arial"/>
          <w:b/>
          <w:bCs/>
          <w:sz w:val="28"/>
          <w:szCs w:val="28"/>
          <w:lang w:val="el-GR"/>
        </w:rPr>
        <w:t xml:space="preserve"> </w:t>
      </w:r>
      <w:r w:rsidR="00803C76" w:rsidRPr="00803C76">
        <w:rPr>
          <w:rFonts w:ascii="Bookman Old Style" w:hAnsi="Bookman Old Style" w:cs="Arial"/>
          <w:sz w:val="28"/>
          <w:szCs w:val="28"/>
          <w:lang w:val="el-GR"/>
        </w:rPr>
        <w:t xml:space="preserve">- </w:t>
      </w:r>
      <w:r>
        <w:rPr>
          <w:rFonts w:ascii="Bookman Old Style" w:hAnsi="Bookman Old Style" w:cs="Arial"/>
          <w:sz w:val="28"/>
          <w:szCs w:val="28"/>
          <w:lang w:val="el-GR"/>
        </w:rPr>
        <w:t>ήταν απολύτως ορθή.</w:t>
      </w:r>
    </w:p>
    <w:p w14:paraId="042D7847" w14:textId="77777777" w:rsidR="00B90E1C" w:rsidRDefault="00B90E1C" w:rsidP="00E2140E">
      <w:pPr>
        <w:spacing w:line="480" w:lineRule="auto"/>
        <w:ind w:right="-35"/>
        <w:jc w:val="both"/>
        <w:rPr>
          <w:rFonts w:ascii="Bookman Old Style" w:hAnsi="Bookman Old Style" w:cs="Arial"/>
          <w:sz w:val="28"/>
          <w:szCs w:val="28"/>
          <w:lang w:val="el-GR"/>
        </w:rPr>
      </w:pPr>
    </w:p>
    <w:p w14:paraId="5296FC41" w14:textId="268676FB" w:rsidR="00A87480" w:rsidRDefault="00A87480" w:rsidP="00E2140E">
      <w:pPr>
        <w:spacing w:line="480" w:lineRule="auto"/>
        <w:ind w:right="-35"/>
        <w:jc w:val="both"/>
        <w:rPr>
          <w:rFonts w:ascii="Bookman Old Style" w:hAnsi="Bookman Old Style" w:cs="Arial"/>
          <w:sz w:val="28"/>
          <w:szCs w:val="28"/>
          <w:lang w:val="el-GR"/>
        </w:rPr>
      </w:pPr>
      <w:r>
        <w:rPr>
          <w:rFonts w:ascii="Bookman Old Style" w:hAnsi="Bookman Old Style" w:cs="Arial"/>
          <w:sz w:val="28"/>
          <w:szCs w:val="28"/>
          <w:lang w:val="el-GR"/>
        </w:rPr>
        <w:t xml:space="preserve">Όσον αφορά το </w:t>
      </w:r>
      <w:r w:rsidRPr="00A87480">
        <w:rPr>
          <w:rFonts w:ascii="Bookman Old Style" w:hAnsi="Bookman Old Style" w:cs="Arial"/>
          <w:b/>
          <w:bCs/>
          <w:sz w:val="28"/>
          <w:szCs w:val="28"/>
          <w:lang w:val="el-GR"/>
        </w:rPr>
        <w:t>2</w:t>
      </w:r>
      <w:r w:rsidRPr="00A87480">
        <w:rPr>
          <w:rFonts w:ascii="Bookman Old Style" w:hAnsi="Bookman Old Style" w:cs="Arial"/>
          <w:b/>
          <w:bCs/>
          <w:sz w:val="28"/>
          <w:szCs w:val="28"/>
          <w:vertAlign w:val="superscript"/>
          <w:lang w:val="el-GR"/>
        </w:rPr>
        <w:t>ο</w:t>
      </w:r>
      <w:r w:rsidRPr="00A87480">
        <w:rPr>
          <w:rFonts w:ascii="Bookman Old Style" w:hAnsi="Bookman Old Style" w:cs="Arial"/>
          <w:b/>
          <w:bCs/>
          <w:sz w:val="28"/>
          <w:szCs w:val="28"/>
          <w:lang w:val="el-GR"/>
        </w:rPr>
        <w:t xml:space="preserve"> Λόγο </w:t>
      </w:r>
      <w:r w:rsidR="005C7EB2" w:rsidRPr="00A87480">
        <w:rPr>
          <w:rFonts w:ascii="Bookman Old Style" w:hAnsi="Bookman Old Style" w:cs="Arial"/>
          <w:b/>
          <w:bCs/>
          <w:sz w:val="28"/>
          <w:szCs w:val="28"/>
          <w:lang w:val="el-GR"/>
        </w:rPr>
        <w:t>Έφ</w:t>
      </w:r>
      <w:r w:rsidRPr="00A87480">
        <w:rPr>
          <w:rFonts w:ascii="Bookman Old Style" w:hAnsi="Bookman Old Style" w:cs="Arial"/>
          <w:b/>
          <w:bCs/>
          <w:sz w:val="28"/>
          <w:szCs w:val="28"/>
          <w:lang w:val="el-GR"/>
        </w:rPr>
        <w:t>εσης</w:t>
      </w:r>
      <w:r>
        <w:rPr>
          <w:rFonts w:ascii="Bookman Old Style" w:hAnsi="Bookman Old Style" w:cs="Arial"/>
          <w:sz w:val="28"/>
          <w:szCs w:val="28"/>
          <w:lang w:val="el-GR"/>
        </w:rPr>
        <w:t xml:space="preserve"> σύμφωνα με τον οποίο προβάλλεται ότι το πρωτόδικο Δικαστήριο εσφαλμένα θεώρησε ότι οι Εναγόμενοι 1 και 2 είχαν καταχωρ</w:t>
      </w:r>
      <w:r w:rsidR="00EF0177">
        <w:rPr>
          <w:rFonts w:ascii="Bookman Old Style" w:hAnsi="Bookman Old Style" w:cs="Arial"/>
          <w:sz w:val="28"/>
          <w:szCs w:val="28"/>
          <w:lang w:val="el-GR"/>
        </w:rPr>
        <w:t>ί</w:t>
      </w:r>
      <w:r>
        <w:rPr>
          <w:rFonts w:ascii="Bookman Old Style" w:hAnsi="Bookman Old Style" w:cs="Arial"/>
          <w:sz w:val="28"/>
          <w:szCs w:val="28"/>
          <w:lang w:val="el-GR"/>
        </w:rPr>
        <w:t>σει έγκυρο σημείωμα εμφάνισης υπό διαμαρτυρία</w:t>
      </w:r>
      <w:r w:rsidR="00EF0177">
        <w:rPr>
          <w:rFonts w:ascii="Bookman Old Style" w:hAnsi="Bookman Old Style" w:cs="Arial"/>
          <w:sz w:val="28"/>
          <w:szCs w:val="28"/>
          <w:lang w:val="el-GR"/>
        </w:rPr>
        <w:t>,</w:t>
      </w:r>
      <w:r w:rsidR="00A7483A">
        <w:rPr>
          <w:rFonts w:ascii="Bookman Old Style" w:hAnsi="Bookman Old Style" w:cs="Arial"/>
          <w:sz w:val="28"/>
          <w:szCs w:val="28"/>
          <w:lang w:val="el-GR"/>
        </w:rPr>
        <w:t xml:space="preserve"> στη βάση του ότι αυτό δεν </w:t>
      </w:r>
      <w:proofErr w:type="spellStart"/>
      <w:r w:rsidR="00A7483A">
        <w:rPr>
          <w:rFonts w:ascii="Bookman Old Style" w:hAnsi="Bookman Old Style" w:cs="Arial"/>
          <w:sz w:val="28"/>
          <w:szCs w:val="28"/>
          <w:lang w:val="el-GR"/>
        </w:rPr>
        <w:t>συνοδεύετο</w:t>
      </w:r>
      <w:proofErr w:type="spellEnd"/>
      <w:r w:rsidR="00A7483A">
        <w:rPr>
          <w:rFonts w:ascii="Bookman Old Style" w:hAnsi="Bookman Old Style" w:cs="Arial"/>
          <w:sz w:val="28"/>
          <w:szCs w:val="28"/>
          <w:lang w:val="el-GR"/>
        </w:rPr>
        <w:t xml:space="preserve"> από διοριστήριο δικηγόρου υπογεγραμμένο από τους Εναγόμενους 1 και 2</w:t>
      </w:r>
      <w:r>
        <w:rPr>
          <w:rFonts w:ascii="Bookman Old Style" w:hAnsi="Bookman Old Style" w:cs="Arial"/>
          <w:sz w:val="28"/>
          <w:szCs w:val="28"/>
          <w:lang w:val="el-GR"/>
        </w:rPr>
        <w:t xml:space="preserve">, ούτε αυτός έχει οποιοδήποτε έρεισμα. </w:t>
      </w:r>
      <w:r w:rsidR="00A7483A">
        <w:rPr>
          <w:rFonts w:ascii="Bookman Old Style" w:hAnsi="Bookman Old Style" w:cs="Arial"/>
          <w:sz w:val="28"/>
          <w:szCs w:val="28"/>
          <w:lang w:val="el-GR"/>
        </w:rPr>
        <w:t xml:space="preserve"> Το ζήτημα της εγκυρότητας ή μη του σημειώματος εμφάνισης δεν ήταν επίδικο ζήτημα και ορθά δεν απασχόλησε το πρωτόδικο Δικαστήριο</w:t>
      </w:r>
      <w:r w:rsidR="00EF0177">
        <w:rPr>
          <w:rFonts w:ascii="Bookman Old Style" w:hAnsi="Bookman Old Style" w:cs="Arial"/>
          <w:sz w:val="28"/>
          <w:szCs w:val="28"/>
          <w:lang w:val="el-GR"/>
        </w:rPr>
        <w:t>,</w:t>
      </w:r>
      <w:r w:rsidR="00A7483A">
        <w:rPr>
          <w:rFonts w:ascii="Bookman Old Style" w:hAnsi="Bookman Old Style" w:cs="Arial"/>
          <w:sz w:val="28"/>
          <w:szCs w:val="28"/>
          <w:lang w:val="el-GR"/>
        </w:rPr>
        <w:t xml:space="preserve"> το οποίο απλώς περιορίστηκε στην επισήμανση ύπαρξης τέτοιου σημειώματος εμφάνισης</w:t>
      </w:r>
      <w:r w:rsidR="005C7EB2">
        <w:rPr>
          <w:rFonts w:ascii="Bookman Old Style" w:hAnsi="Bookman Old Style" w:cs="Arial"/>
          <w:sz w:val="28"/>
          <w:szCs w:val="28"/>
          <w:lang w:val="el-GR"/>
        </w:rPr>
        <w:t>,</w:t>
      </w:r>
      <w:r w:rsidR="00A7483A">
        <w:rPr>
          <w:rFonts w:ascii="Bookman Old Style" w:hAnsi="Bookman Old Style" w:cs="Arial"/>
          <w:sz w:val="28"/>
          <w:szCs w:val="28"/>
          <w:lang w:val="el-GR"/>
        </w:rPr>
        <w:t xml:space="preserve"> κάτι που και η ίδια η δικηγόρος του </w:t>
      </w:r>
      <w:proofErr w:type="spellStart"/>
      <w:r w:rsidR="00A7483A">
        <w:rPr>
          <w:rFonts w:ascii="Bookman Old Style" w:hAnsi="Bookman Old Style" w:cs="Arial"/>
          <w:sz w:val="28"/>
          <w:szCs w:val="28"/>
          <w:lang w:val="el-GR"/>
        </w:rPr>
        <w:t>Εφεσείοντα</w:t>
      </w:r>
      <w:proofErr w:type="spellEnd"/>
      <w:r w:rsidR="00A7483A">
        <w:rPr>
          <w:rFonts w:ascii="Bookman Old Style" w:hAnsi="Bookman Old Style" w:cs="Arial"/>
          <w:sz w:val="28"/>
          <w:szCs w:val="28"/>
          <w:lang w:val="el-GR"/>
        </w:rPr>
        <w:t xml:space="preserve"> είχε αναφέρει. </w:t>
      </w:r>
    </w:p>
    <w:p w14:paraId="004F1043" w14:textId="77777777" w:rsidR="00BE42E2" w:rsidRDefault="00BE42E2" w:rsidP="00E2140E">
      <w:pPr>
        <w:spacing w:line="480" w:lineRule="auto"/>
        <w:ind w:right="-35"/>
        <w:jc w:val="both"/>
        <w:rPr>
          <w:rFonts w:ascii="Bookman Old Style" w:hAnsi="Bookman Old Style" w:cs="Arial"/>
          <w:sz w:val="28"/>
          <w:szCs w:val="28"/>
          <w:lang w:val="el-GR"/>
        </w:rPr>
      </w:pPr>
    </w:p>
    <w:p w14:paraId="5C6F3E7B" w14:textId="45EEF87E" w:rsidR="00BE42E2" w:rsidRDefault="00BE42E2" w:rsidP="00BE42E2">
      <w:pPr>
        <w:spacing w:line="480" w:lineRule="auto"/>
        <w:ind w:right="-35"/>
        <w:jc w:val="both"/>
        <w:rPr>
          <w:rFonts w:ascii="Bookman Old Style" w:hAnsi="Bookman Old Style" w:cs="Arial"/>
          <w:sz w:val="28"/>
          <w:szCs w:val="28"/>
          <w:lang w:val="el-GR"/>
        </w:rPr>
      </w:pPr>
      <w:r>
        <w:rPr>
          <w:rFonts w:ascii="Bookman Old Style" w:hAnsi="Bookman Old Style" w:cs="Arial"/>
          <w:sz w:val="28"/>
          <w:szCs w:val="28"/>
          <w:lang w:val="el-GR"/>
        </w:rPr>
        <w:lastRenderedPageBreak/>
        <w:t xml:space="preserve">Πριν την κατάληξη μας πρέπει να σημειωθεί ότι, εν πάση </w:t>
      </w:r>
      <w:proofErr w:type="spellStart"/>
      <w:r>
        <w:rPr>
          <w:rFonts w:ascii="Bookman Old Style" w:hAnsi="Bookman Old Style" w:cs="Arial"/>
          <w:sz w:val="28"/>
          <w:szCs w:val="28"/>
          <w:lang w:val="el-GR"/>
        </w:rPr>
        <w:t>περιπτώσει</w:t>
      </w:r>
      <w:proofErr w:type="spellEnd"/>
      <w:r>
        <w:rPr>
          <w:rFonts w:ascii="Bookman Old Style" w:hAnsi="Bookman Old Style" w:cs="Arial"/>
          <w:sz w:val="28"/>
          <w:szCs w:val="28"/>
          <w:lang w:val="el-GR"/>
        </w:rPr>
        <w:t>,</w:t>
      </w:r>
      <w:r w:rsidR="00EF0177">
        <w:rPr>
          <w:rFonts w:ascii="Bookman Old Style" w:hAnsi="Bookman Old Style" w:cs="Arial"/>
          <w:sz w:val="28"/>
          <w:szCs w:val="28"/>
          <w:lang w:val="el-GR"/>
        </w:rPr>
        <w:t xml:space="preserve"> </w:t>
      </w:r>
      <w:r w:rsidR="00E36DC1">
        <w:rPr>
          <w:rFonts w:ascii="Bookman Old Style" w:hAnsi="Bookman Old Style" w:cs="Arial"/>
          <w:sz w:val="28"/>
          <w:szCs w:val="28"/>
          <w:lang w:val="el-GR"/>
        </w:rPr>
        <w:t xml:space="preserve">η παρούσα Έφεση </w:t>
      </w:r>
      <w:r>
        <w:rPr>
          <w:rFonts w:ascii="Bookman Old Style" w:hAnsi="Bookman Old Style" w:cs="Arial"/>
          <w:sz w:val="28"/>
          <w:szCs w:val="28"/>
          <w:lang w:val="el-GR"/>
        </w:rPr>
        <w:t xml:space="preserve">δεν θα μπορούσε να έχει επιτυχή κατάληξη ενόψει του γεγονότος ότι ο </w:t>
      </w:r>
      <w:proofErr w:type="spellStart"/>
      <w:r>
        <w:rPr>
          <w:rFonts w:ascii="Bookman Old Style" w:hAnsi="Bookman Old Style" w:cs="Arial"/>
          <w:sz w:val="28"/>
          <w:szCs w:val="28"/>
          <w:lang w:val="el-GR"/>
        </w:rPr>
        <w:t>Εφεσείων</w:t>
      </w:r>
      <w:proofErr w:type="spellEnd"/>
      <w:r>
        <w:rPr>
          <w:rFonts w:ascii="Bookman Old Style" w:hAnsi="Bookman Old Style" w:cs="Arial"/>
          <w:sz w:val="28"/>
          <w:szCs w:val="28"/>
          <w:lang w:val="el-GR"/>
        </w:rPr>
        <w:t xml:space="preserve"> δεν είχε προσβάλει το Διάταγμα του Δικαστηρίου που εξουσιοδοτούσε τον τρόπο επίδοσης καθιστώντας με αυτό τον τρόπο, σύμφωνα με τη νομολογία, θνησιγενές οποιοδήποτε αίτημα παραμερισμού της υπόθεσης</w:t>
      </w:r>
      <w:r w:rsidR="00876EA7">
        <w:rPr>
          <w:rFonts w:ascii="Bookman Old Style" w:hAnsi="Bookman Old Style" w:cs="Arial"/>
          <w:sz w:val="28"/>
          <w:szCs w:val="28"/>
          <w:lang w:val="el-GR"/>
        </w:rPr>
        <w:t xml:space="preserve"> (βλ. </w:t>
      </w:r>
      <w:r w:rsidR="00876EA7">
        <w:rPr>
          <w:rFonts w:ascii="Bookman Old Style" w:hAnsi="Bookman Old Style" w:cs="Arial"/>
          <w:b/>
          <w:bCs/>
          <w:i/>
          <w:iCs/>
          <w:sz w:val="28"/>
          <w:szCs w:val="28"/>
          <w:lang w:val="en-US"/>
        </w:rPr>
        <w:t>S</w:t>
      </w:r>
      <w:r w:rsidR="00876EA7" w:rsidRPr="00876EA7">
        <w:rPr>
          <w:rFonts w:ascii="Bookman Old Style" w:hAnsi="Bookman Old Style" w:cs="Arial"/>
          <w:b/>
          <w:bCs/>
          <w:i/>
          <w:iCs/>
          <w:sz w:val="28"/>
          <w:szCs w:val="28"/>
          <w:lang w:val="el-GR"/>
        </w:rPr>
        <w:t>.</w:t>
      </w:r>
      <w:r w:rsidR="00876EA7">
        <w:rPr>
          <w:rFonts w:ascii="Bookman Old Style" w:hAnsi="Bookman Old Style" w:cs="Arial"/>
          <w:b/>
          <w:bCs/>
          <w:i/>
          <w:iCs/>
          <w:sz w:val="28"/>
          <w:szCs w:val="28"/>
          <w:lang w:val="en-US"/>
        </w:rPr>
        <w:t>P</w:t>
      </w:r>
      <w:r w:rsidR="00876EA7" w:rsidRPr="00876EA7">
        <w:rPr>
          <w:rFonts w:ascii="Bookman Old Style" w:hAnsi="Bookman Old Style" w:cs="Arial"/>
          <w:b/>
          <w:bCs/>
          <w:i/>
          <w:iCs/>
          <w:sz w:val="28"/>
          <w:szCs w:val="28"/>
          <w:lang w:val="el-GR"/>
        </w:rPr>
        <w:t>.</w:t>
      </w:r>
      <w:r w:rsidR="00876EA7">
        <w:rPr>
          <w:rFonts w:ascii="Bookman Old Style" w:hAnsi="Bookman Old Style" w:cs="Arial"/>
          <w:b/>
          <w:bCs/>
          <w:i/>
          <w:iCs/>
          <w:sz w:val="28"/>
          <w:szCs w:val="28"/>
          <w:lang w:val="en-US"/>
        </w:rPr>
        <w:t>P</w:t>
      </w:r>
      <w:r w:rsidR="00876EA7" w:rsidRPr="00876EA7">
        <w:rPr>
          <w:rFonts w:ascii="Bookman Old Style" w:hAnsi="Bookman Old Style" w:cs="Arial"/>
          <w:b/>
          <w:bCs/>
          <w:i/>
          <w:iCs/>
          <w:sz w:val="28"/>
          <w:szCs w:val="28"/>
          <w:lang w:val="el-GR"/>
        </w:rPr>
        <w:t xml:space="preserve">. </w:t>
      </w:r>
      <w:r w:rsidR="00876EA7">
        <w:rPr>
          <w:rFonts w:ascii="Bookman Old Style" w:hAnsi="Bookman Old Style" w:cs="Arial"/>
          <w:b/>
          <w:bCs/>
          <w:i/>
          <w:iCs/>
          <w:sz w:val="28"/>
          <w:szCs w:val="28"/>
          <w:lang w:val="en-US"/>
        </w:rPr>
        <w:t>Project</w:t>
      </w:r>
      <w:r w:rsidR="00876EA7" w:rsidRPr="00876EA7">
        <w:rPr>
          <w:rFonts w:ascii="Bookman Old Style" w:hAnsi="Bookman Old Style" w:cs="Arial"/>
          <w:b/>
          <w:bCs/>
          <w:i/>
          <w:iCs/>
          <w:sz w:val="28"/>
          <w:szCs w:val="28"/>
          <w:lang w:val="el-GR"/>
        </w:rPr>
        <w:t xml:space="preserve"> </w:t>
      </w:r>
      <w:r w:rsidR="00876EA7">
        <w:rPr>
          <w:rFonts w:ascii="Bookman Old Style" w:hAnsi="Bookman Old Style" w:cs="Arial"/>
          <w:b/>
          <w:bCs/>
          <w:i/>
          <w:iCs/>
          <w:sz w:val="28"/>
          <w:szCs w:val="28"/>
          <w:lang w:val="en-US"/>
        </w:rPr>
        <w:t>Ltd</w:t>
      </w:r>
      <w:r w:rsidR="00876EA7" w:rsidRPr="00876EA7">
        <w:rPr>
          <w:rFonts w:ascii="Bookman Old Style" w:hAnsi="Bookman Old Style" w:cs="Arial"/>
          <w:b/>
          <w:bCs/>
          <w:i/>
          <w:iCs/>
          <w:sz w:val="28"/>
          <w:szCs w:val="28"/>
          <w:lang w:val="el-GR"/>
        </w:rPr>
        <w:t xml:space="preserve"> </w:t>
      </w:r>
      <w:r w:rsidR="00876EA7">
        <w:rPr>
          <w:rFonts w:ascii="Bookman Old Style" w:hAnsi="Bookman Old Style" w:cs="Arial"/>
          <w:b/>
          <w:bCs/>
          <w:i/>
          <w:iCs/>
          <w:sz w:val="28"/>
          <w:szCs w:val="28"/>
          <w:lang w:val="en-US"/>
        </w:rPr>
        <w:t>v</w:t>
      </w:r>
      <w:r w:rsidR="00876EA7" w:rsidRPr="00876EA7">
        <w:rPr>
          <w:rFonts w:ascii="Bookman Old Style" w:hAnsi="Bookman Old Style" w:cs="Arial"/>
          <w:b/>
          <w:bCs/>
          <w:i/>
          <w:iCs/>
          <w:sz w:val="28"/>
          <w:szCs w:val="28"/>
          <w:lang w:val="el-GR"/>
        </w:rPr>
        <w:t xml:space="preserve">. </w:t>
      </w:r>
      <w:r w:rsidR="00876EA7">
        <w:rPr>
          <w:rFonts w:ascii="Bookman Old Style" w:hAnsi="Bookman Old Style" w:cs="Arial"/>
          <w:b/>
          <w:bCs/>
          <w:i/>
          <w:iCs/>
          <w:sz w:val="28"/>
          <w:szCs w:val="28"/>
          <w:lang w:val="en-US"/>
        </w:rPr>
        <w:t>Integral</w:t>
      </w:r>
      <w:r w:rsidR="00876EA7" w:rsidRPr="00876EA7">
        <w:rPr>
          <w:rFonts w:ascii="Bookman Old Style" w:hAnsi="Bookman Old Style" w:cs="Arial"/>
          <w:b/>
          <w:bCs/>
          <w:i/>
          <w:iCs/>
          <w:sz w:val="28"/>
          <w:szCs w:val="28"/>
          <w:lang w:val="el-GR"/>
        </w:rPr>
        <w:t xml:space="preserve"> </w:t>
      </w:r>
      <w:r w:rsidR="00876EA7">
        <w:rPr>
          <w:rFonts w:ascii="Bookman Old Style" w:hAnsi="Bookman Old Style" w:cs="Arial"/>
          <w:b/>
          <w:bCs/>
          <w:i/>
          <w:iCs/>
          <w:sz w:val="28"/>
          <w:szCs w:val="28"/>
          <w:lang w:val="en-US"/>
        </w:rPr>
        <w:t>Equipment</w:t>
      </w:r>
      <w:r w:rsidR="00876EA7" w:rsidRPr="00876EA7">
        <w:rPr>
          <w:rFonts w:ascii="Bookman Old Style" w:hAnsi="Bookman Old Style" w:cs="Arial"/>
          <w:b/>
          <w:bCs/>
          <w:i/>
          <w:iCs/>
          <w:sz w:val="28"/>
          <w:szCs w:val="28"/>
          <w:lang w:val="el-GR"/>
        </w:rPr>
        <w:t xml:space="preserve"> </w:t>
      </w:r>
      <w:r w:rsidR="00876EA7">
        <w:rPr>
          <w:rFonts w:ascii="Bookman Old Style" w:hAnsi="Bookman Old Style" w:cs="Arial"/>
          <w:b/>
          <w:bCs/>
          <w:i/>
          <w:iCs/>
          <w:sz w:val="28"/>
          <w:szCs w:val="28"/>
          <w:lang w:val="en-US"/>
        </w:rPr>
        <w:t>Sarl</w:t>
      </w:r>
      <w:r w:rsidR="00876EA7" w:rsidRPr="00876EA7">
        <w:rPr>
          <w:rFonts w:ascii="Bookman Old Style" w:hAnsi="Bookman Old Style" w:cs="Arial"/>
          <w:b/>
          <w:bCs/>
          <w:i/>
          <w:iCs/>
          <w:sz w:val="28"/>
          <w:szCs w:val="28"/>
          <w:lang w:val="el-GR"/>
        </w:rPr>
        <w:t xml:space="preserve"> (1993) 1 </w:t>
      </w:r>
      <w:r w:rsidR="00876EA7">
        <w:rPr>
          <w:rFonts w:ascii="Bookman Old Style" w:hAnsi="Bookman Old Style" w:cs="Arial"/>
          <w:b/>
          <w:bCs/>
          <w:i/>
          <w:iCs/>
          <w:sz w:val="28"/>
          <w:szCs w:val="28"/>
          <w:lang w:val="el-GR"/>
        </w:rPr>
        <w:t>Α</w:t>
      </w:r>
      <w:r w:rsidR="00876EA7" w:rsidRPr="00876EA7">
        <w:rPr>
          <w:rFonts w:ascii="Bookman Old Style" w:hAnsi="Bookman Old Style" w:cs="Arial"/>
          <w:b/>
          <w:bCs/>
          <w:i/>
          <w:iCs/>
          <w:sz w:val="28"/>
          <w:szCs w:val="28"/>
          <w:lang w:val="el-GR"/>
        </w:rPr>
        <w:t>.</w:t>
      </w:r>
      <w:r w:rsidR="00876EA7">
        <w:rPr>
          <w:rFonts w:ascii="Bookman Old Style" w:hAnsi="Bookman Old Style" w:cs="Arial"/>
          <w:b/>
          <w:bCs/>
          <w:i/>
          <w:iCs/>
          <w:sz w:val="28"/>
          <w:szCs w:val="28"/>
          <w:lang w:val="el-GR"/>
        </w:rPr>
        <w:t>Α</w:t>
      </w:r>
      <w:r w:rsidR="00876EA7" w:rsidRPr="00876EA7">
        <w:rPr>
          <w:rFonts w:ascii="Bookman Old Style" w:hAnsi="Bookman Old Style" w:cs="Arial"/>
          <w:b/>
          <w:bCs/>
          <w:i/>
          <w:iCs/>
          <w:sz w:val="28"/>
          <w:szCs w:val="28"/>
          <w:lang w:val="el-GR"/>
        </w:rPr>
        <w:t>.</w:t>
      </w:r>
      <w:r w:rsidR="00876EA7">
        <w:rPr>
          <w:rFonts w:ascii="Bookman Old Style" w:hAnsi="Bookman Old Style" w:cs="Arial"/>
          <w:b/>
          <w:bCs/>
          <w:i/>
          <w:iCs/>
          <w:sz w:val="28"/>
          <w:szCs w:val="28"/>
          <w:lang w:val="el-GR"/>
        </w:rPr>
        <w:t>Δ</w:t>
      </w:r>
      <w:r w:rsidR="00876EA7" w:rsidRPr="00876EA7">
        <w:rPr>
          <w:rFonts w:ascii="Bookman Old Style" w:hAnsi="Bookman Old Style" w:cs="Arial"/>
          <w:b/>
          <w:bCs/>
          <w:i/>
          <w:iCs/>
          <w:sz w:val="28"/>
          <w:szCs w:val="28"/>
          <w:lang w:val="el-GR"/>
        </w:rPr>
        <w:t>. 762</w:t>
      </w:r>
      <w:r w:rsidR="00876EA7" w:rsidRPr="00876EA7">
        <w:rPr>
          <w:rFonts w:ascii="Bookman Old Style" w:hAnsi="Bookman Old Style" w:cs="Arial"/>
          <w:sz w:val="28"/>
          <w:szCs w:val="28"/>
          <w:lang w:val="el-GR"/>
        </w:rPr>
        <w:t xml:space="preserve"> </w:t>
      </w:r>
      <w:r w:rsidR="00876EA7">
        <w:rPr>
          <w:rFonts w:ascii="Bookman Old Style" w:hAnsi="Bookman Old Style" w:cs="Arial"/>
          <w:sz w:val="28"/>
          <w:szCs w:val="28"/>
          <w:lang w:val="el-GR"/>
        </w:rPr>
        <w:t>και</w:t>
      </w:r>
      <w:r w:rsidR="00876EA7" w:rsidRPr="00876EA7">
        <w:rPr>
          <w:rFonts w:ascii="Bookman Old Style" w:hAnsi="Bookman Old Style" w:cs="Arial"/>
          <w:sz w:val="28"/>
          <w:szCs w:val="28"/>
          <w:lang w:val="el-GR"/>
        </w:rPr>
        <w:t xml:space="preserve"> </w:t>
      </w:r>
      <w:proofErr w:type="spellStart"/>
      <w:r w:rsidR="00876EA7">
        <w:rPr>
          <w:rFonts w:ascii="Bookman Old Style" w:hAnsi="Bookman Old Style" w:cs="Arial"/>
          <w:b/>
          <w:bCs/>
          <w:i/>
          <w:iCs/>
          <w:sz w:val="28"/>
          <w:szCs w:val="28"/>
          <w:lang w:val="en-US"/>
        </w:rPr>
        <w:t>Kozinskaya</w:t>
      </w:r>
      <w:proofErr w:type="spellEnd"/>
      <w:r w:rsidR="00876EA7" w:rsidRPr="00876EA7">
        <w:rPr>
          <w:rFonts w:ascii="Bookman Old Style" w:hAnsi="Bookman Old Style" w:cs="Arial"/>
          <w:b/>
          <w:bCs/>
          <w:i/>
          <w:iCs/>
          <w:sz w:val="28"/>
          <w:szCs w:val="28"/>
          <w:lang w:val="el-GR"/>
        </w:rPr>
        <w:t xml:space="preserve"> </w:t>
      </w:r>
      <w:r w:rsidR="00876EA7">
        <w:rPr>
          <w:rFonts w:ascii="Bookman Old Style" w:hAnsi="Bookman Old Style" w:cs="Arial"/>
          <w:b/>
          <w:bCs/>
          <w:i/>
          <w:iCs/>
          <w:sz w:val="28"/>
          <w:szCs w:val="28"/>
          <w:lang w:val="en-US"/>
        </w:rPr>
        <w:t>River</w:t>
      </w:r>
      <w:r w:rsidR="00876EA7" w:rsidRPr="00876EA7">
        <w:rPr>
          <w:rFonts w:ascii="Bookman Old Style" w:hAnsi="Bookman Old Style" w:cs="Arial"/>
          <w:b/>
          <w:bCs/>
          <w:i/>
          <w:iCs/>
          <w:sz w:val="28"/>
          <w:szCs w:val="28"/>
          <w:lang w:val="el-GR"/>
        </w:rPr>
        <w:t xml:space="preserve"> </w:t>
      </w:r>
      <w:r w:rsidR="00876EA7">
        <w:rPr>
          <w:rFonts w:ascii="Bookman Old Style" w:hAnsi="Bookman Old Style" w:cs="Arial"/>
          <w:b/>
          <w:bCs/>
          <w:i/>
          <w:iCs/>
          <w:sz w:val="28"/>
          <w:szCs w:val="28"/>
          <w:lang w:val="en-US"/>
        </w:rPr>
        <w:t>Limited</w:t>
      </w:r>
      <w:r w:rsidR="00876EA7" w:rsidRPr="00876EA7">
        <w:rPr>
          <w:rFonts w:ascii="Bookman Old Style" w:hAnsi="Bookman Old Style" w:cs="Arial"/>
          <w:b/>
          <w:bCs/>
          <w:i/>
          <w:iCs/>
          <w:sz w:val="28"/>
          <w:szCs w:val="28"/>
          <w:lang w:val="el-GR"/>
        </w:rPr>
        <w:t xml:space="preserve"> </w:t>
      </w:r>
      <w:r w:rsidR="00876EA7">
        <w:rPr>
          <w:rFonts w:ascii="Bookman Old Style" w:hAnsi="Bookman Old Style" w:cs="Arial"/>
          <w:b/>
          <w:bCs/>
          <w:i/>
          <w:iCs/>
          <w:sz w:val="28"/>
          <w:szCs w:val="28"/>
          <w:lang w:val="el-GR"/>
        </w:rPr>
        <w:t>κ</w:t>
      </w:r>
      <w:r w:rsidR="00876EA7" w:rsidRPr="00876EA7">
        <w:rPr>
          <w:rFonts w:ascii="Bookman Old Style" w:hAnsi="Bookman Old Style" w:cs="Arial"/>
          <w:b/>
          <w:bCs/>
          <w:i/>
          <w:iCs/>
          <w:sz w:val="28"/>
          <w:szCs w:val="28"/>
          <w:lang w:val="el-GR"/>
        </w:rPr>
        <w:t>.</w:t>
      </w:r>
      <w:r w:rsidR="00876EA7">
        <w:rPr>
          <w:rFonts w:ascii="Bookman Old Style" w:hAnsi="Bookman Old Style" w:cs="Arial"/>
          <w:b/>
          <w:bCs/>
          <w:i/>
          <w:iCs/>
          <w:sz w:val="28"/>
          <w:szCs w:val="28"/>
          <w:lang w:val="el-GR"/>
        </w:rPr>
        <w:t>ά</w:t>
      </w:r>
      <w:r w:rsidR="00876EA7" w:rsidRPr="00876EA7">
        <w:rPr>
          <w:rFonts w:ascii="Bookman Old Style" w:hAnsi="Bookman Old Style" w:cs="Arial"/>
          <w:b/>
          <w:bCs/>
          <w:i/>
          <w:iCs/>
          <w:sz w:val="28"/>
          <w:szCs w:val="28"/>
          <w:lang w:val="el-GR"/>
        </w:rPr>
        <w:t xml:space="preserve">. </w:t>
      </w:r>
      <w:r w:rsidR="00876EA7">
        <w:rPr>
          <w:rFonts w:ascii="Bookman Old Style" w:hAnsi="Bookman Old Style" w:cs="Arial"/>
          <w:b/>
          <w:bCs/>
          <w:i/>
          <w:iCs/>
          <w:sz w:val="28"/>
          <w:szCs w:val="28"/>
          <w:lang w:val="en-US"/>
        </w:rPr>
        <w:t>v</w:t>
      </w:r>
      <w:r w:rsidR="00876EA7" w:rsidRPr="00876EA7">
        <w:rPr>
          <w:rFonts w:ascii="Bookman Old Style" w:hAnsi="Bookman Old Style" w:cs="Arial"/>
          <w:b/>
          <w:bCs/>
          <w:i/>
          <w:iCs/>
          <w:sz w:val="28"/>
          <w:szCs w:val="28"/>
          <w:lang w:val="el-GR"/>
        </w:rPr>
        <w:t xml:space="preserve">. </w:t>
      </w:r>
      <w:r w:rsidR="00876EA7">
        <w:rPr>
          <w:rFonts w:ascii="Bookman Old Style" w:hAnsi="Bookman Old Style" w:cs="Arial"/>
          <w:b/>
          <w:bCs/>
          <w:i/>
          <w:iCs/>
          <w:sz w:val="28"/>
          <w:szCs w:val="28"/>
          <w:lang w:val="en-US"/>
        </w:rPr>
        <w:t>KLCC</w:t>
      </w:r>
      <w:r w:rsidR="00876EA7" w:rsidRPr="00876EA7">
        <w:rPr>
          <w:rFonts w:ascii="Bookman Old Style" w:hAnsi="Bookman Old Style" w:cs="Arial"/>
          <w:b/>
          <w:bCs/>
          <w:i/>
          <w:iCs/>
          <w:sz w:val="28"/>
          <w:szCs w:val="28"/>
          <w:lang w:val="el-GR"/>
        </w:rPr>
        <w:t xml:space="preserve"> </w:t>
      </w:r>
      <w:r w:rsidR="00876EA7">
        <w:rPr>
          <w:rFonts w:ascii="Bookman Old Style" w:hAnsi="Bookman Old Style" w:cs="Arial"/>
          <w:b/>
          <w:bCs/>
          <w:i/>
          <w:iCs/>
          <w:sz w:val="28"/>
          <w:szCs w:val="28"/>
          <w:lang w:val="en-US"/>
        </w:rPr>
        <w:t>HOLDINGS</w:t>
      </w:r>
      <w:r w:rsidR="00876EA7" w:rsidRPr="00876EA7">
        <w:rPr>
          <w:rFonts w:ascii="Bookman Old Style" w:hAnsi="Bookman Old Style" w:cs="Arial"/>
          <w:b/>
          <w:bCs/>
          <w:i/>
          <w:iCs/>
          <w:sz w:val="28"/>
          <w:szCs w:val="28"/>
          <w:lang w:val="el-GR"/>
        </w:rPr>
        <w:t xml:space="preserve"> </w:t>
      </w:r>
      <w:r w:rsidR="00876EA7">
        <w:rPr>
          <w:rFonts w:ascii="Bookman Old Style" w:hAnsi="Bookman Old Style" w:cs="Arial"/>
          <w:b/>
          <w:bCs/>
          <w:i/>
          <w:iCs/>
          <w:sz w:val="28"/>
          <w:szCs w:val="28"/>
          <w:lang w:val="en-US"/>
        </w:rPr>
        <w:t>LIMITED</w:t>
      </w:r>
      <w:r w:rsidR="00876EA7" w:rsidRPr="00876EA7">
        <w:rPr>
          <w:rFonts w:ascii="Bookman Old Style" w:hAnsi="Bookman Old Style" w:cs="Arial"/>
          <w:b/>
          <w:bCs/>
          <w:i/>
          <w:iCs/>
          <w:sz w:val="28"/>
          <w:szCs w:val="28"/>
          <w:lang w:val="el-GR"/>
        </w:rPr>
        <w:t xml:space="preserve">, </w:t>
      </w:r>
      <w:r w:rsidR="00876EA7">
        <w:rPr>
          <w:rFonts w:ascii="Bookman Old Style" w:hAnsi="Bookman Old Style" w:cs="Arial"/>
          <w:b/>
          <w:bCs/>
          <w:i/>
          <w:iCs/>
          <w:sz w:val="28"/>
          <w:szCs w:val="28"/>
          <w:lang w:val="el-GR"/>
        </w:rPr>
        <w:t>Πολιτική</w:t>
      </w:r>
      <w:r w:rsidR="00876EA7" w:rsidRPr="00876EA7">
        <w:rPr>
          <w:rFonts w:ascii="Bookman Old Style" w:hAnsi="Bookman Old Style" w:cs="Arial"/>
          <w:b/>
          <w:bCs/>
          <w:i/>
          <w:iCs/>
          <w:sz w:val="28"/>
          <w:szCs w:val="28"/>
          <w:lang w:val="el-GR"/>
        </w:rPr>
        <w:t xml:space="preserve"> </w:t>
      </w:r>
      <w:r w:rsidR="00876EA7">
        <w:rPr>
          <w:rFonts w:ascii="Bookman Old Style" w:hAnsi="Bookman Old Style" w:cs="Arial"/>
          <w:b/>
          <w:bCs/>
          <w:i/>
          <w:iCs/>
          <w:sz w:val="28"/>
          <w:szCs w:val="28"/>
          <w:lang w:val="el-GR"/>
        </w:rPr>
        <w:t>Έφεση</w:t>
      </w:r>
      <w:r w:rsidR="00876EA7" w:rsidRPr="00876EA7">
        <w:rPr>
          <w:rFonts w:ascii="Bookman Old Style" w:hAnsi="Bookman Old Style" w:cs="Arial"/>
          <w:b/>
          <w:bCs/>
          <w:i/>
          <w:iCs/>
          <w:sz w:val="28"/>
          <w:szCs w:val="28"/>
          <w:lang w:val="el-GR"/>
        </w:rPr>
        <w:t xml:space="preserve"> </w:t>
      </w:r>
      <w:proofErr w:type="spellStart"/>
      <w:r w:rsidR="00876EA7">
        <w:rPr>
          <w:rFonts w:ascii="Bookman Old Style" w:hAnsi="Bookman Old Style" w:cs="Arial"/>
          <w:b/>
          <w:bCs/>
          <w:i/>
          <w:iCs/>
          <w:sz w:val="28"/>
          <w:szCs w:val="28"/>
          <w:lang w:val="el-GR"/>
        </w:rPr>
        <w:t>Αρ</w:t>
      </w:r>
      <w:proofErr w:type="spellEnd"/>
      <w:r w:rsidR="00876EA7">
        <w:rPr>
          <w:rFonts w:ascii="Bookman Old Style" w:hAnsi="Bookman Old Style" w:cs="Arial"/>
          <w:b/>
          <w:bCs/>
          <w:i/>
          <w:iCs/>
          <w:sz w:val="28"/>
          <w:szCs w:val="28"/>
          <w:lang w:val="el-GR"/>
        </w:rPr>
        <w:t xml:space="preserve">. Ε43/2013, </w:t>
      </w:r>
      <w:proofErr w:type="spellStart"/>
      <w:r w:rsidR="00876EA7">
        <w:rPr>
          <w:rFonts w:ascii="Bookman Old Style" w:hAnsi="Bookman Old Style" w:cs="Arial"/>
          <w:b/>
          <w:bCs/>
          <w:i/>
          <w:iCs/>
          <w:sz w:val="28"/>
          <w:szCs w:val="28"/>
          <w:lang w:val="el-GR"/>
        </w:rPr>
        <w:t>ημερ</w:t>
      </w:r>
      <w:proofErr w:type="spellEnd"/>
      <w:r w:rsidR="00876EA7">
        <w:rPr>
          <w:rFonts w:ascii="Bookman Old Style" w:hAnsi="Bookman Old Style" w:cs="Arial"/>
          <w:b/>
          <w:bCs/>
          <w:i/>
          <w:iCs/>
          <w:sz w:val="28"/>
          <w:szCs w:val="28"/>
          <w:lang w:val="el-GR"/>
        </w:rPr>
        <w:t>. 23/3/2017</w:t>
      </w:r>
      <w:r w:rsidR="00876EA7">
        <w:rPr>
          <w:rFonts w:ascii="Bookman Old Style" w:hAnsi="Bookman Old Style" w:cs="Arial"/>
          <w:sz w:val="28"/>
          <w:szCs w:val="28"/>
          <w:lang w:val="el-GR"/>
        </w:rPr>
        <w:t>).</w:t>
      </w:r>
    </w:p>
    <w:p w14:paraId="36567B92" w14:textId="77777777" w:rsidR="00876EA7" w:rsidRDefault="00876EA7" w:rsidP="00BE42E2">
      <w:pPr>
        <w:spacing w:line="480" w:lineRule="auto"/>
        <w:ind w:right="-35"/>
        <w:jc w:val="both"/>
        <w:rPr>
          <w:rFonts w:ascii="Bookman Old Style" w:hAnsi="Bookman Old Style" w:cs="Arial"/>
          <w:sz w:val="28"/>
          <w:szCs w:val="28"/>
          <w:lang w:val="el-GR"/>
        </w:rPr>
      </w:pPr>
    </w:p>
    <w:p w14:paraId="279C7BDA" w14:textId="2A38DD33" w:rsidR="00741F79" w:rsidRDefault="00741F79" w:rsidP="00E2140E">
      <w:pPr>
        <w:spacing w:line="480" w:lineRule="auto"/>
        <w:ind w:right="-35"/>
        <w:jc w:val="both"/>
        <w:rPr>
          <w:rFonts w:ascii="Bookman Old Style" w:hAnsi="Bookman Old Style"/>
          <w:sz w:val="28"/>
          <w:szCs w:val="28"/>
          <w:lang w:val="el-GR"/>
        </w:rPr>
      </w:pPr>
      <w:r w:rsidRPr="00803C76">
        <w:rPr>
          <w:rFonts w:ascii="Bookman Old Style" w:hAnsi="Bookman Old Style"/>
          <w:b/>
          <w:bCs/>
          <w:sz w:val="28"/>
          <w:szCs w:val="28"/>
          <w:lang w:val="el-GR"/>
        </w:rPr>
        <w:t>Η Έφεση είναι αβάσιμη και απορρίπτεται</w:t>
      </w:r>
      <w:r w:rsidR="00803C76">
        <w:rPr>
          <w:rFonts w:ascii="Bookman Old Style" w:hAnsi="Bookman Old Style"/>
          <w:b/>
          <w:bCs/>
          <w:sz w:val="28"/>
          <w:szCs w:val="28"/>
          <w:lang w:val="el-GR"/>
        </w:rPr>
        <w:t xml:space="preserve"> με έξοδα σε βάρος του </w:t>
      </w:r>
      <w:proofErr w:type="spellStart"/>
      <w:r w:rsidR="00803C76">
        <w:rPr>
          <w:rFonts w:ascii="Bookman Old Style" w:hAnsi="Bookman Old Style"/>
          <w:b/>
          <w:bCs/>
          <w:sz w:val="28"/>
          <w:szCs w:val="28"/>
          <w:lang w:val="el-GR"/>
        </w:rPr>
        <w:t>Εφεσείοντα</w:t>
      </w:r>
      <w:proofErr w:type="spellEnd"/>
      <w:r w:rsidR="00803C76">
        <w:rPr>
          <w:rFonts w:ascii="Bookman Old Style" w:hAnsi="Bookman Old Style"/>
          <w:b/>
          <w:bCs/>
          <w:sz w:val="28"/>
          <w:szCs w:val="28"/>
          <w:lang w:val="el-GR"/>
        </w:rPr>
        <w:t xml:space="preserve"> </w:t>
      </w:r>
      <w:r w:rsidR="00803C76" w:rsidRPr="005C7EB2">
        <w:rPr>
          <w:rFonts w:ascii="Bookman Old Style" w:hAnsi="Bookman Old Style"/>
          <w:b/>
          <w:bCs/>
          <w:sz w:val="28"/>
          <w:szCs w:val="28"/>
          <w:lang w:val="el-GR"/>
        </w:rPr>
        <w:t xml:space="preserve">ύψους </w:t>
      </w:r>
      <w:r w:rsidR="00803C76" w:rsidRPr="005C7EB2">
        <w:rPr>
          <w:rFonts w:ascii="Bookman Old Style" w:hAnsi="Bookman Old Style" w:cs="Calibri"/>
          <w:b/>
          <w:bCs/>
          <w:sz w:val="28"/>
          <w:szCs w:val="28"/>
          <w:lang w:val="el-GR"/>
        </w:rPr>
        <w:t>€1500</w:t>
      </w:r>
      <w:r w:rsidR="00E36DC1">
        <w:rPr>
          <w:rFonts w:ascii="Bookman Old Style" w:hAnsi="Bookman Old Style" w:cs="Calibri"/>
          <w:b/>
          <w:bCs/>
          <w:sz w:val="28"/>
          <w:szCs w:val="28"/>
          <w:lang w:val="el-GR"/>
        </w:rPr>
        <w:t>, πλέον ΦΠΑ (αν υπάρχει)</w:t>
      </w:r>
      <w:r w:rsidRPr="005C7EB2">
        <w:rPr>
          <w:rFonts w:ascii="Bookman Old Style" w:hAnsi="Bookman Old Style"/>
          <w:sz w:val="28"/>
          <w:szCs w:val="28"/>
          <w:lang w:val="el-GR"/>
        </w:rPr>
        <w:t>.</w:t>
      </w:r>
    </w:p>
    <w:p w14:paraId="446D19C3" w14:textId="77777777" w:rsidR="005C7EB2" w:rsidRPr="005C7EB2" w:rsidRDefault="005C7EB2" w:rsidP="00E2140E">
      <w:pPr>
        <w:spacing w:line="480" w:lineRule="auto"/>
        <w:ind w:right="-35"/>
        <w:jc w:val="both"/>
        <w:rPr>
          <w:rFonts w:ascii="Bookman Old Style" w:hAnsi="Bookman Old Style" w:cs="Arial"/>
          <w:sz w:val="28"/>
          <w:szCs w:val="28"/>
          <w:lang w:val="el-GR"/>
        </w:rPr>
      </w:pPr>
    </w:p>
    <w:p w14:paraId="53F95F89" w14:textId="77777777" w:rsidR="00A87480" w:rsidRDefault="00A87480" w:rsidP="00304B61">
      <w:pPr>
        <w:spacing w:line="480" w:lineRule="auto"/>
        <w:ind w:right="-35"/>
        <w:jc w:val="both"/>
        <w:rPr>
          <w:rFonts w:ascii="Bookman Old Style" w:hAnsi="Bookman Old Style" w:cs="Arial"/>
          <w:sz w:val="28"/>
          <w:szCs w:val="28"/>
          <w:lang w:val="el-GR"/>
        </w:rPr>
      </w:pPr>
    </w:p>
    <w:p w14:paraId="1A30795C" w14:textId="77777777" w:rsidR="005C7EB2" w:rsidRDefault="005C7EB2" w:rsidP="00304B61">
      <w:pPr>
        <w:spacing w:line="480" w:lineRule="auto"/>
        <w:ind w:right="-35"/>
        <w:jc w:val="both"/>
        <w:rPr>
          <w:rFonts w:ascii="Bookman Old Style" w:hAnsi="Bookman Old Style" w:cs="Arial"/>
          <w:sz w:val="28"/>
          <w:szCs w:val="28"/>
          <w:lang w:val="el-GR"/>
        </w:rPr>
      </w:pPr>
    </w:p>
    <w:p w14:paraId="04550250" w14:textId="77777777" w:rsidR="005C7EB2" w:rsidRPr="00A87480" w:rsidRDefault="005C7EB2" w:rsidP="00304B61">
      <w:pPr>
        <w:spacing w:line="480" w:lineRule="auto"/>
        <w:ind w:right="-35"/>
        <w:jc w:val="both"/>
        <w:rPr>
          <w:rFonts w:ascii="Bookman Old Style" w:hAnsi="Bookman Old Style" w:cs="Arial"/>
          <w:sz w:val="28"/>
          <w:szCs w:val="28"/>
          <w:lang w:val="el-GR"/>
        </w:rPr>
      </w:pPr>
    </w:p>
    <w:p w14:paraId="1CCB1F49" w14:textId="799C8FCD" w:rsidR="006A35A6" w:rsidRDefault="006A35A6" w:rsidP="005B4561">
      <w:pPr>
        <w:spacing w:line="480" w:lineRule="auto"/>
        <w:ind w:right="-35"/>
        <w:jc w:val="both"/>
        <w:rPr>
          <w:rFonts w:ascii="Bookman Old Style" w:hAnsi="Bookman Old Style" w:cs="Arial"/>
          <w:b/>
          <w:sz w:val="28"/>
          <w:szCs w:val="28"/>
          <w:lang w:val="el-GR"/>
        </w:rPr>
      </w:pPr>
      <w:r w:rsidRPr="008518F5">
        <w:rPr>
          <w:rFonts w:ascii="Bookman Old Style" w:hAnsi="Bookman Old Style" w:cs="Arial"/>
          <w:b/>
          <w:sz w:val="28"/>
          <w:szCs w:val="28"/>
          <w:lang w:val="el-GR"/>
        </w:rPr>
        <w:tab/>
      </w:r>
      <w:r w:rsidRPr="008518F5">
        <w:rPr>
          <w:rFonts w:ascii="Bookman Old Style" w:hAnsi="Bookman Old Style" w:cs="Arial"/>
          <w:b/>
          <w:sz w:val="28"/>
          <w:szCs w:val="28"/>
          <w:lang w:val="el-GR"/>
        </w:rPr>
        <w:tab/>
      </w:r>
      <w:r w:rsidRPr="008518F5">
        <w:rPr>
          <w:rFonts w:ascii="Bookman Old Style" w:hAnsi="Bookman Old Style" w:cs="Arial"/>
          <w:b/>
          <w:sz w:val="28"/>
          <w:szCs w:val="28"/>
          <w:lang w:val="el-GR"/>
        </w:rPr>
        <w:tab/>
      </w:r>
      <w:r w:rsidRPr="008518F5">
        <w:rPr>
          <w:rFonts w:ascii="Bookman Old Style" w:hAnsi="Bookman Old Style" w:cs="Arial"/>
          <w:b/>
          <w:sz w:val="28"/>
          <w:szCs w:val="28"/>
          <w:lang w:val="el-GR"/>
        </w:rPr>
        <w:tab/>
      </w:r>
      <w:r w:rsidR="00C36BE7">
        <w:rPr>
          <w:rFonts w:ascii="Bookman Old Style" w:hAnsi="Bookman Old Style" w:cs="Arial"/>
          <w:b/>
          <w:sz w:val="28"/>
          <w:szCs w:val="28"/>
          <w:lang w:val="el-GR"/>
        </w:rPr>
        <w:t>Γ.Ν. ΓΙΑΣΕΜΗ</w:t>
      </w:r>
      <w:r w:rsidRPr="008518F5">
        <w:rPr>
          <w:rFonts w:ascii="Bookman Old Style" w:hAnsi="Bookman Old Style" w:cs="Arial"/>
          <w:b/>
          <w:sz w:val="28"/>
          <w:szCs w:val="28"/>
          <w:lang w:val="el-GR"/>
        </w:rPr>
        <w:t>, Δ.</w:t>
      </w:r>
    </w:p>
    <w:p w14:paraId="21FFE97E" w14:textId="77777777" w:rsidR="005C7EB2" w:rsidRPr="008518F5" w:rsidRDefault="005C7EB2" w:rsidP="005B4561">
      <w:pPr>
        <w:spacing w:line="480" w:lineRule="auto"/>
        <w:ind w:right="-35"/>
        <w:jc w:val="both"/>
        <w:rPr>
          <w:rFonts w:ascii="Bookman Old Style" w:hAnsi="Bookman Old Style" w:cs="Arial"/>
          <w:b/>
          <w:sz w:val="28"/>
          <w:szCs w:val="28"/>
          <w:lang w:val="el-GR"/>
        </w:rPr>
      </w:pPr>
    </w:p>
    <w:p w14:paraId="2AE8CD50" w14:textId="77777777" w:rsidR="006A35A6" w:rsidRDefault="00422938" w:rsidP="005B4561">
      <w:pPr>
        <w:spacing w:line="480" w:lineRule="auto"/>
        <w:ind w:right="-35"/>
        <w:jc w:val="both"/>
        <w:rPr>
          <w:rFonts w:ascii="Bookman Old Style" w:hAnsi="Bookman Old Style" w:cs="Arial"/>
          <w:b/>
          <w:sz w:val="28"/>
          <w:szCs w:val="28"/>
          <w:lang w:val="el-GR"/>
        </w:rPr>
      </w:pPr>
      <w:r w:rsidRPr="008518F5">
        <w:rPr>
          <w:rFonts w:ascii="Bookman Old Style" w:hAnsi="Bookman Old Style" w:cs="Arial"/>
          <w:b/>
          <w:sz w:val="28"/>
          <w:szCs w:val="28"/>
          <w:lang w:val="el-GR"/>
        </w:rPr>
        <w:tab/>
      </w:r>
      <w:r w:rsidRPr="008518F5">
        <w:rPr>
          <w:rFonts w:ascii="Bookman Old Style" w:hAnsi="Bookman Old Style" w:cs="Arial"/>
          <w:b/>
          <w:sz w:val="28"/>
          <w:szCs w:val="28"/>
          <w:lang w:val="el-GR"/>
        </w:rPr>
        <w:tab/>
      </w:r>
      <w:r w:rsidRPr="008518F5">
        <w:rPr>
          <w:rFonts w:ascii="Bookman Old Style" w:hAnsi="Bookman Old Style" w:cs="Arial"/>
          <w:b/>
          <w:sz w:val="28"/>
          <w:szCs w:val="28"/>
          <w:lang w:val="el-GR"/>
        </w:rPr>
        <w:tab/>
      </w:r>
      <w:r w:rsidRPr="008518F5">
        <w:rPr>
          <w:rFonts w:ascii="Bookman Old Style" w:hAnsi="Bookman Old Style" w:cs="Arial"/>
          <w:b/>
          <w:sz w:val="28"/>
          <w:szCs w:val="28"/>
          <w:lang w:val="el-GR"/>
        </w:rPr>
        <w:tab/>
        <w:t>Λ</w:t>
      </w:r>
      <w:r w:rsidR="006A35A6" w:rsidRPr="008518F5">
        <w:rPr>
          <w:rFonts w:ascii="Bookman Old Style" w:hAnsi="Bookman Old Style" w:cs="Arial"/>
          <w:b/>
          <w:sz w:val="28"/>
          <w:szCs w:val="28"/>
          <w:lang w:val="el-GR"/>
        </w:rPr>
        <w:t>.</w:t>
      </w:r>
      <w:r w:rsidRPr="008518F5">
        <w:rPr>
          <w:rFonts w:ascii="Bookman Old Style" w:hAnsi="Bookman Old Style" w:cs="Arial"/>
          <w:b/>
          <w:sz w:val="28"/>
          <w:szCs w:val="28"/>
          <w:lang w:val="el-GR"/>
        </w:rPr>
        <w:t xml:space="preserve"> ΔΗΜΗΤΡΙΑΔΟΥ-ΑΝΔΡΕΟΥ</w:t>
      </w:r>
      <w:r w:rsidR="006A35A6" w:rsidRPr="008518F5">
        <w:rPr>
          <w:rFonts w:ascii="Bookman Old Style" w:hAnsi="Bookman Old Style" w:cs="Arial"/>
          <w:b/>
          <w:sz w:val="28"/>
          <w:szCs w:val="28"/>
          <w:lang w:val="el-GR"/>
        </w:rPr>
        <w:t>, Δ.</w:t>
      </w:r>
    </w:p>
    <w:p w14:paraId="1F1BE9DA" w14:textId="77777777" w:rsidR="005C7EB2" w:rsidRDefault="005C7EB2" w:rsidP="005B4561">
      <w:pPr>
        <w:spacing w:line="480" w:lineRule="auto"/>
        <w:ind w:right="-35"/>
        <w:jc w:val="both"/>
        <w:rPr>
          <w:rFonts w:ascii="Bookman Old Style" w:hAnsi="Bookman Old Style" w:cs="Arial"/>
          <w:b/>
          <w:sz w:val="28"/>
          <w:szCs w:val="28"/>
          <w:lang w:val="el-GR"/>
        </w:rPr>
      </w:pPr>
    </w:p>
    <w:p w14:paraId="1351186F" w14:textId="063FA1B8" w:rsidR="005C7EB2" w:rsidRDefault="00C36BE7" w:rsidP="00876EA7">
      <w:pPr>
        <w:spacing w:line="480" w:lineRule="auto"/>
        <w:ind w:right="-35"/>
        <w:jc w:val="both"/>
        <w:rPr>
          <w:rFonts w:ascii="Bookman Old Style" w:hAnsi="Bookman Old Style" w:cs="Arial"/>
          <w:b/>
          <w:sz w:val="28"/>
          <w:szCs w:val="28"/>
          <w:lang w:val="el-GR"/>
        </w:rPr>
      </w:pPr>
      <w:r>
        <w:rPr>
          <w:rFonts w:ascii="Bookman Old Style" w:hAnsi="Bookman Old Style" w:cs="Arial"/>
          <w:b/>
          <w:sz w:val="28"/>
          <w:szCs w:val="28"/>
          <w:lang w:val="el-GR"/>
        </w:rPr>
        <w:tab/>
      </w:r>
      <w:r>
        <w:rPr>
          <w:rFonts w:ascii="Bookman Old Style" w:hAnsi="Bookman Old Style" w:cs="Arial"/>
          <w:b/>
          <w:sz w:val="28"/>
          <w:szCs w:val="28"/>
          <w:lang w:val="el-GR"/>
        </w:rPr>
        <w:tab/>
      </w:r>
      <w:r>
        <w:rPr>
          <w:rFonts w:ascii="Bookman Old Style" w:hAnsi="Bookman Old Style" w:cs="Arial"/>
          <w:b/>
          <w:sz w:val="28"/>
          <w:szCs w:val="28"/>
          <w:lang w:val="el-GR"/>
        </w:rPr>
        <w:tab/>
      </w:r>
      <w:r>
        <w:rPr>
          <w:rFonts w:ascii="Bookman Old Style" w:hAnsi="Bookman Old Style" w:cs="Arial"/>
          <w:b/>
          <w:sz w:val="28"/>
          <w:szCs w:val="28"/>
          <w:lang w:val="el-GR"/>
        </w:rPr>
        <w:tab/>
        <w:t>Α. ΔΑΥΙΔ, Δ.</w:t>
      </w:r>
    </w:p>
    <w:sectPr w:rsidR="005C7EB2" w:rsidSect="00904291">
      <w:headerReference w:type="default" r:id="rId8"/>
      <w:pgSz w:w="11906" w:h="16838"/>
      <w:pgMar w:top="1440" w:right="1080" w:bottom="1440"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07E9C4" w14:textId="77777777" w:rsidR="0060597F" w:rsidRDefault="0060597F" w:rsidP="00B43113">
      <w:r>
        <w:separator/>
      </w:r>
    </w:p>
  </w:endnote>
  <w:endnote w:type="continuationSeparator" w:id="0">
    <w:p w14:paraId="65AB1490" w14:textId="77777777" w:rsidR="0060597F" w:rsidRDefault="0060597F" w:rsidP="00B431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rTimes">
    <w:altName w:val="Calibri"/>
    <w:charset w:val="00"/>
    <w:family w:val="auto"/>
    <w:pitch w:val="default"/>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B5324B" w14:textId="77777777" w:rsidR="0060597F" w:rsidRDefault="0060597F" w:rsidP="00B43113">
      <w:r>
        <w:separator/>
      </w:r>
    </w:p>
  </w:footnote>
  <w:footnote w:type="continuationSeparator" w:id="0">
    <w:p w14:paraId="6C3B13C0" w14:textId="77777777" w:rsidR="0060597F" w:rsidRDefault="0060597F" w:rsidP="00B431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A725A" w14:textId="5B37EEE4" w:rsidR="00CF75E4" w:rsidRDefault="00CF75E4">
    <w:pPr>
      <w:pStyle w:val="Header"/>
      <w:jc w:val="center"/>
    </w:pPr>
    <w:r>
      <w:fldChar w:fldCharType="begin"/>
    </w:r>
    <w:r>
      <w:instrText xml:space="preserve"> PAGE   \* MERGEFORMAT </w:instrText>
    </w:r>
    <w:r>
      <w:fldChar w:fldCharType="separate"/>
    </w:r>
    <w:r w:rsidR="000675F0">
      <w:rPr>
        <w:noProof/>
      </w:rPr>
      <w:t>6</w:t>
    </w:r>
    <w:r>
      <w:fldChar w:fldCharType="end"/>
    </w:r>
  </w:p>
  <w:p w14:paraId="67B1A8B4" w14:textId="77777777" w:rsidR="00CF75E4" w:rsidRDefault="00CF75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D1D31"/>
    <w:multiLevelType w:val="hybridMultilevel"/>
    <w:tmpl w:val="17C68358"/>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 w15:restartNumberingAfterBreak="0">
    <w:nsid w:val="11BE573F"/>
    <w:multiLevelType w:val="hybridMultilevel"/>
    <w:tmpl w:val="C6543FA6"/>
    <w:lvl w:ilvl="0" w:tplc="F224E8C8">
      <w:start w:val="30"/>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14DF67E6"/>
    <w:multiLevelType w:val="hybridMultilevel"/>
    <w:tmpl w:val="B4ACC148"/>
    <w:lvl w:ilvl="0" w:tplc="2E107A0C">
      <w:start w:val="1"/>
      <w:numFmt w:val="decimal"/>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3" w15:restartNumberingAfterBreak="0">
    <w:nsid w:val="153B3655"/>
    <w:multiLevelType w:val="hybridMultilevel"/>
    <w:tmpl w:val="B8E8490E"/>
    <w:lvl w:ilvl="0" w:tplc="18EEA26C">
      <w:start w:val="1"/>
      <w:numFmt w:val="decimal"/>
      <w:lvlText w:val="%1."/>
      <w:lvlJc w:val="left"/>
      <w:pPr>
        <w:ind w:left="1275" w:hanging="360"/>
      </w:pPr>
      <w:rPr>
        <w:rFonts w:hint="default"/>
      </w:rPr>
    </w:lvl>
    <w:lvl w:ilvl="1" w:tplc="04090019" w:tentative="1">
      <w:start w:val="1"/>
      <w:numFmt w:val="lowerLetter"/>
      <w:lvlText w:val="%2."/>
      <w:lvlJc w:val="left"/>
      <w:pPr>
        <w:ind w:left="1995" w:hanging="360"/>
      </w:pPr>
    </w:lvl>
    <w:lvl w:ilvl="2" w:tplc="0409001B" w:tentative="1">
      <w:start w:val="1"/>
      <w:numFmt w:val="lowerRoman"/>
      <w:lvlText w:val="%3."/>
      <w:lvlJc w:val="right"/>
      <w:pPr>
        <w:ind w:left="2715" w:hanging="180"/>
      </w:pPr>
    </w:lvl>
    <w:lvl w:ilvl="3" w:tplc="0409000F" w:tentative="1">
      <w:start w:val="1"/>
      <w:numFmt w:val="decimal"/>
      <w:lvlText w:val="%4."/>
      <w:lvlJc w:val="left"/>
      <w:pPr>
        <w:ind w:left="3435" w:hanging="360"/>
      </w:pPr>
    </w:lvl>
    <w:lvl w:ilvl="4" w:tplc="04090019" w:tentative="1">
      <w:start w:val="1"/>
      <w:numFmt w:val="lowerLetter"/>
      <w:lvlText w:val="%5."/>
      <w:lvlJc w:val="left"/>
      <w:pPr>
        <w:ind w:left="4155" w:hanging="360"/>
      </w:pPr>
    </w:lvl>
    <w:lvl w:ilvl="5" w:tplc="0409001B" w:tentative="1">
      <w:start w:val="1"/>
      <w:numFmt w:val="lowerRoman"/>
      <w:lvlText w:val="%6."/>
      <w:lvlJc w:val="right"/>
      <w:pPr>
        <w:ind w:left="4875" w:hanging="180"/>
      </w:pPr>
    </w:lvl>
    <w:lvl w:ilvl="6" w:tplc="0409000F" w:tentative="1">
      <w:start w:val="1"/>
      <w:numFmt w:val="decimal"/>
      <w:lvlText w:val="%7."/>
      <w:lvlJc w:val="left"/>
      <w:pPr>
        <w:ind w:left="5595" w:hanging="360"/>
      </w:pPr>
    </w:lvl>
    <w:lvl w:ilvl="7" w:tplc="04090019" w:tentative="1">
      <w:start w:val="1"/>
      <w:numFmt w:val="lowerLetter"/>
      <w:lvlText w:val="%8."/>
      <w:lvlJc w:val="left"/>
      <w:pPr>
        <w:ind w:left="6315" w:hanging="360"/>
      </w:pPr>
    </w:lvl>
    <w:lvl w:ilvl="8" w:tplc="0409001B" w:tentative="1">
      <w:start w:val="1"/>
      <w:numFmt w:val="lowerRoman"/>
      <w:lvlText w:val="%9."/>
      <w:lvlJc w:val="right"/>
      <w:pPr>
        <w:ind w:left="7035" w:hanging="180"/>
      </w:pPr>
    </w:lvl>
  </w:abstractNum>
  <w:abstractNum w:abstractNumId="4" w15:restartNumberingAfterBreak="0">
    <w:nsid w:val="29F25753"/>
    <w:multiLevelType w:val="multilevel"/>
    <w:tmpl w:val="BC0248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C0756FA"/>
    <w:multiLevelType w:val="hybridMultilevel"/>
    <w:tmpl w:val="62E0B378"/>
    <w:lvl w:ilvl="0" w:tplc="3CE23B68">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3ABC6F85"/>
    <w:multiLevelType w:val="hybridMultilevel"/>
    <w:tmpl w:val="A5FC60CC"/>
    <w:lvl w:ilvl="0" w:tplc="70D036BE">
      <w:start w:val="1"/>
      <w:numFmt w:val="decimal"/>
      <w:lvlText w:val="%1."/>
      <w:lvlJc w:val="left"/>
      <w:pPr>
        <w:ind w:left="25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3C3E4D11"/>
    <w:multiLevelType w:val="multilevel"/>
    <w:tmpl w:val="A0FA07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ECF440E"/>
    <w:multiLevelType w:val="hybridMultilevel"/>
    <w:tmpl w:val="B4ACC148"/>
    <w:lvl w:ilvl="0" w:tplc="2E107A0C">
      <w:start w:val="1"/>
      <w:numFmt w:val="decimal"/>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9" w15:restartNumberingAfterBreak="0">
    <w:nsid w:val="52C47835"/>
    <w:multiLevelType w:val="hybridMultilevel"/>
    <w:tmpl w:val="CD1C31F6"/>
    <w:lvl w:ilvl="0" w:tplc="E312E74C">
      <w:start w:val="1"/>
      <w:numFmt w:val="decimal"/>
      <w:lvlText w:val="%1."/>
      <w:lvlJc w:val="left"/>
      <w:pPr>
        <w:ind w:left="1005" w:hanging="360"/>
      </w:pPr>
      <w:rPr>
        <w:rFonts w:hint="default"/>
      </w:rPr>
    </w:lvl>
    <w:lvl w:ilvl="1" w:tplc="04090019" w:tentative="1">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abstractNum w:abstractNumId="10" w15:restartNumberingAfterBreak="0">
    <w:nsid w:val="54700F5D"/>
    <w:multiLevelType w:val="hybridMultilevel"/>
    <w:tmpl w:val="70EA42E6"/>
    <w:lvl w:ilvl="0" w:tplc="477CD89C">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1" w15:restartNumberingAfterBreak="0">
    <w:nsid w:val="55707649"/>
    <w:multiLevelType w:val="hybridMultilevel"/>
    <w:tmpl w:val="A6E4FC16"/>
    <w:lvl w:ilvl="0" w:tplc="7062C630">
      <w:start w:val="1"/>
      <w:numFmt w:val="lowerRoman"/>
      <w:lvlText w:val="(%1)"/>
      <w:lvlJc w:val="left"/>
      <w:pPr>
        <w:tabs>
          <w:tab w:val="num" w:pos="1004"/>
        </w:tabs>
        <w:ind w:left="1004" w:hanging="72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12" w15:restartNumberingAfterBreak="0">
    <w:nsid w:val="6B7958C7"/>
    <w:multiLevelType w:val="hybridMultilevel"/>
    <w:tmpl w:val="140435CC"/>
    <w:lvl w:ilvl="0" w:tplc="8D825CBC">
      <w:start w:val="1"/>
      <w:numFmt w:val="decimal"/>
      <w:lvlText w:val="%1."/>
      <w:lvlJc w:val="left"/>
      <w:pPr>
        <w:ind w:left="25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15:restartNumberingAfterBreak="0">
    <w:nsid w:val="6C501A01"/>
    <w:multiLevelType w:val="hybridMultilevel"/>
    <w:tmpl w:val="F55ECD3C"/>
    <w:lvl w:ilvl="0" w:tplc="7FEC0270">
      <w:start w:val="1"/>
      <w:numFmt w:val="lowerRoman"/>
      <w:lvlText w:val="(%1)"/>
      <w:lvlJc w:val="left"/>
      <w:pPr>
        <w:ind w:left="1439" w:hanging="720"/>
      </w:pPr>
      <w:rPr>
        <w:rFonts w:hint="default"/>
      </w:rPr>
    </w:lvl>
    <w:lvl w:ilvl="1" w:tplc="04090019" w:tentative="1">
      <w:start w:val="1"/>
      <w:numFmt w:val="lowerLetter"/>
      <w:lvlText w:val="%2."/>
      <w:lvlJc w:val="left"/>
      <w:pPr>
        <w:ind w:left="1799" w:hanging="360"/>
      </w:pPr>
    </w:lvl>
    <w:lvl w:ilvl="2" w:tplc="0409001B" w:tentative="1">
      <w:start w:val="1"/>
      <w:numFmt w:val="lowerRoman"/>
      <w:lvlText w:val="%3."/>
      <w:lvlJc w:val="right"/>
      <w:pPr>
        <w:ind w:left="2519" w:hanging="180"/>
      </w:pPr>
    </w:lvl>
    <w:lvl w:ilvl="3" w:tplc="0409000F" w:tentative="1">
      <w:start w:val="1"/>
      <w:numFmt w:val="decimal"/>
      <w:lvlText w:val="%4."/>
      <w:lvlJc w:val="left"/>
      <w:pPr>
        <w:ind w:left="3239" w:hanging="360"/>
      </w:pPr>
    </w:lvl>
    <w:lvl w:ilvl="4" w:tplc="04090019" w:tentative="1">
      <w:start w:val="1"/>
      <w:numFmt w:val="lowerLetter"/>
      <w:lvlText w:val="%5."/>
      <w:lvlJc w:val="left"/>
      <w:pPr>
        <w:ind w:left="3959" w:hanging="360"/>
      </w:pPr>
    </w:lvl>
    <w:lvl w:ilvl="5" w:tplc="0409001B" w:tentative="1">
      <w:start w:val="1"/>
      <w:numFmt w:val="lowerRoman"/>
      <w:lvlText w:val="%6."/>
      <w:lvlJc w:val="right"/>
      <w:pPr>
        <w:ind w:left="4679" w:hanging="180"/>
      </w:pPr>
    </w:lvl>
    <w:lvl w:ilvl="6" w:tplc="0409000F" w:tentative="1">
      <w:start w:val="1"/>
      <w:numFmt w:val="decimal"/>
      <w:lvlText w:val="%7."/>
      <w:lvlJc w:val="left"/>
      <w:pPr>
        <w:ind w:left="5399" w:hanging="360"/>
      </w:pPr>
    </w:lvl>
    <w:lvl w:ilvl="7" w:tplc="04090019" w:tentative="1">
      <w:start w:val="1"/>
      <w:numFmt w:val="lowerLetter"/>
      <w:lvlText w:val="%8."/>
      <w:lvlJc w:val="left"/>
      <w:pPr>
        <w:ind w:left="6119" w:hanging="360"/>
      </w:pPr>
    </w:lvl>
    <w:lvl w:ilvl="8" w:tplc="0409001B" w:tentative="1">
      <w:start w:val="1"/>
      <w:numFmt w:val="lowerRoman"/>
      <w:lvlText w:val="%9."/>
      <w:lvlJc w:val="right"/>
      <w:pPr>
        <w:ind w:left="6839" w:hanging="180"/>
      </w:pPr>
    </w:lvl>
  </w:abstractNum>
  <w:abstractNum w:abstractNumId="14" w15:restartNumberingAfterBreak="0">
    <w:nsid w:val="71B34065"/>
    <w:multiLevelType w:val="hybridMultilevel"/>
    <w:tmpl w:val="B4ACC148"/>
    <w:lvl w:ilvl="0" w:tplc="2E107A0C">
      <w:start w:val="1"/>
      <w:numFmt w:val="decimal"/>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5" w15:restartNumberingAfterBreak="0">
    <w:nsid w:val="731E2732"/>
    <w:multiLevelType w:val="hybridMultilevel"/>
    <w:tmpl w:val="5E72D1A6"/>
    <w:lvl w:ilvl="0" w:tplc="5B624B70">
      <w:numFmt w:val="bullet"/>
      <w:lvlText w:val="-"/>
      <w:lvlJc w:val="left"/>
      <w:pPr>
        <w:ind w:left="1527" w:hanging="360"/>
      </w:pPr>
      <w:rPr>
        <w:rFonts w:ascii="Arial" w:eastAsia="Times New Roman" w:hAnsi="Arial" w:cs="Arial" w:hint="default"/>
      </w:rPr>
    </w:lvl>
    <w:lvl w:ilvl="1" w:tplc="04090003" w:tentative="1">
      <w:start w:val="1"/>
      <w:numFmt w:val="bullet"/>
      <w:lvlText w:val="o"/>
      <w:lvlJc w:val="left"/>
      <w:pPr>
        <w:ind w:left="2247" w:hanging="360"/>
      </w:pPr>
      <w:rPr>
        <w:rFonts w:ascii="Courier New" w:hAnsi="Courier New" w:cs="Courier New" w:hint="default"/>
      </w:rPr>
    </w:lvl>
    <w:lvl w:ilvl="2" w:tplc="04090005" w:tentative="1">
      <w:start w:val="1"/>
      <w:numFmt w:val="bullet"/>
      <w:lvlText w:val=""/>
      <w:lvlJc w:val="left"/>
      <w:pPr>
        <w:ind w:left="2967" w:hanging="360"/>
      </w:pPr>
      <w:rPr>
        <w:rFonts w:ascii="Wingdings" w:hAnsi="Wingdings" w:hint="default"/>
      </w:rPr>
    </w:lvl>
    <w:lvl w:ilvl="3" w:tplc="04090001" w:tentative="1">
      <w:start w:val="1"/>
      <w:numFmt w:val="bullet"/>
      <w:lvlText w:val=""/>
      <w:lvlJc w:val="left"/>
      <w:pPr>
        <w:ind w:left="3687" w:hanging="360"/>
      </w:pPr>
      <w:rPr>
        <w:rFonts w:ascii="Symbol" w:hAnsi="Symbol" w:hint="default"/>
      </w:rPr>
    </w:lvl>
    <w:lvl w:ilvl="4" w:tplc="04090003" w:tentative="1">
      <w:start w:val="1"/>
      <w:numFmt w:val="bullet"/>
      <w:lvlText w:val="o"/>
      <w:lvlJc w:val="left"/>
      <w:pPr>
        <w:ind w:left="4407" w:hanging="360"/>
      </w:pPr>
      <w:rPr>
        <w:rFonts w:ascii="Courier New" w:hAnsi="Courier New" w:cs="Courier New" w:hint="default"/>
      </w:rPr>
    </w:lvl>
    <w:lvl w:ilvl="5" w:tplc="04090005" w:tentative="1">
      <w:start w:val="1"/>
      <w:numFmt w:val="bullet"/>
      <w:lvlText w:val=""/>
      <w:lvlJc w:val="left"/>
      <w:pPr>
        <w:ind w:left="5127" w:hanging="360"/>
      </w:pPr>
      <w:rPr>
        <w:rFonts w:ascii="Wingdings" w:hAnsi="Wingdings" w:hint="default"/>
      </w:rPr>
    </w:lvl>
    <w:lvl w:ilvl="6" w:tplc="04090001" w:tentative="1">
      <w:start w:val="1"/>
      <w:numFmt w:val="bullet"/>
      <w:lvlText w:val=""/>
      <w:lvlJc w:val="left"/>
      <w:pPr>
        <w:ind w:left="5847" w:hanging="360"/>
      </w:pPr>
      <w:rPr>
        <w:rFonts w:ascii="Symbol" w:hAnsi="Symbol" w:hint="default"/>
      </w:rPr>
    </w:lvl>
    <w:lvl w:ilvl="7" w:tplc="04090003" w:tentative="1">
      <w:start w:val="1"/>
      <w:numFmt w:val="bullet"/>
      <w:lvlText w:val="o"/>
      <w:lvlJc w:val="left"/>
      <w:pPr>
        <w:ind w:left="6567" w:hanging="360"/>
      </w:pPr>
      <w:rPr>
        <w:rFonts w:ascii="Courier New" w:hAnsi="Courier New" w:cs="Courier New" w:hint="default"/>
      </w:rPr>
    </w:lvl>
    <w:lvl w:ilvl="8" w:tplc="04090005" w:tentative="1">
      <w:start w:val="1"/>
      <w:numFmt w:val="bullet"/>
      <w:lvlText w:val=""/>
      <w:lvlJc w:val="left"/>
      <w:pPr>
        <w:ind w:left="7287" w:hanging="360"/>
      </w:pPr>
      <w:rPr>
        <w:rFonts w:ascii="Wingdings" w:hAnsi="Wingdings" w:hint="default"/>
      </w:rPr>
    </w:lvl>
  </w:abstractNum>
  <w:abstractNum w:abstractNumId="16" w15:restartNumberingAfterBreak="0">
    <w:nsid w:val="76CD5D40"/>
    <w:multiLevelType w:val="hybridMultilevel"/>
    <w:tmpl w:val="9500C15C"/>
    <w:lvl w:ilvl="0" w:tplc="23861330">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16cid:durableId="503978668">
    <w:abstractNumId w:val="11"/>
  </w:num>
  <w:num w:numId="2" w16cid:durableId="381100116">
    <w:abstractNumId w:val="13"/>
  </w:num>
  <w:num w:numId="3" w16cid:durableId="832064654">
    <w:abstractNumId w:val="15"/>
  </w:num>
  <w:num w:numId="4" w16cid:durableId="916940903">
    <w:abstractNumId w:val="4"/>
  </w:num>
  <w:num w:numId="5" w16cid:durableId="96150029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126848113">
    <w:abstractNumId w:val="10"/>
  </w:num>
  <w:num w:numId="7" w16cid:durableId="80211970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23122930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83002474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822888171">
    <w:abstractNumId w:val="3"/>
  </w:num>
  <w:num w:numId="11" w16cid:durableId="1974017133">
    <w:abstractNumId w:val="0"/>
  </w:num>
  <w:num w:numId="12" w16cid:durableId="880093076">
    <w:abstractNumId w:val="9"/>
  </w:num>
  <w:num w:numId="13" w16cid:durableId="654457022">
    <w:abstractNumId w:val="14"/>
  </w:num>
  <w:num w:numId="14" w16cid:durableId="1368944081">
    <w:abstractNumId w:val="2"/>
  </w:num>
  <w:num w:numId="15" w16cid:durableId="770976767">
    <w:abstractNumId w:val="8"/>
  </w:num>
  <w:num w:numId="16" w16cid:durableId="1283726673">
    <w:abstractNumId w:val="16"/>
  </w:num>
  <w:num w:numId="17" w16cid:durableId="186367025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6C55"/>
    <w:rsid w:val="00000B48"/>
    <w:rsid w:val="00000F1D"/>
    <w:rsid w:val="0000658E"/>
    <w:rsid w:val="00007318"/>
    <w:rsid w:val="00012730"/>
    <w:rsid w:val="00020297"/>
    <w:rsid w:val="0002488E"/>
    <w:rsid w:val="000278F3"/>
    <w:rsid w:val="000334FB"/>
    <w:rsid w:val="000349B3"/>
    <w:rsid w:val="00035069"/>
    <w:rsid w:val="0003597D"/>
    <w:rsid w:val="00035EA5"/>
    <w:rsid w:val="00040D98"/>
    <w:rsid w:val="00042D4F"/>
    <w:rsid w:val="00043077"/>
    <w:rsid w:val="000437F7"/>
    <w:rsid w:val="00053E4D"/>
    <w:rsid w:val="000576DF"/>
    <w:rsid w:val="00057AE4"/>
    <w:rsid w:val="00057B74"/>
    <w:rsid w:val="00061084"/>
    <w:rsid w:val="0006133B"/>
    <w:rsid w:val="000613C5"/>
    <w:rsid w:val="00062D2B"/>
    <w:rsid w:val="00063486"/>
    <w:rsid w:val="000675F0"/>
    <w:rsid w:val="00076727"/>
    <w:rsid w:val="00080CBF"/>
    <w:rsid w:val="00083841"/>
    <w:rsid w:val="0008752B"/>
    <w:rsid w:val="00091BC2"/>
    <w:rsid w:val="0009358C"/>
    <w:rsid w:val="000A22CD"/>
    <w:rsid w:val="000A2E70"/>
    <w:rsid w:val="000A685B"/>
    <w:rsid w:val="000A7342"/>
    <w:rsid w:val="000B53F3"/>
    <w:rsid w:val="000B55AF"/>
    <w:rsid w:val="000B565F"/>
    <w:rsid w:val="000B628C"/>
    <w:rsid w:val="000C4171"/>
    <w:rsid w:val="000C432E"/>
    <w:rsid w:val="000D1294"/>
    <w:rsid w:val="000D512B"/>
    <w:rsid w:val="000D5E56"/>
    <w:rsid w:val="000D763E"/>
    <w:rsid w:val="000E4325"/>
    <w:rsid w:val="000E77E5"/>
    <w:rsid w:val="000F0639"/>
    <w:rsid w:val="00101DC5"/>
    <w:rsid w:val="00105780"/>
    <w:rsid w:val="001070CB"/>
    <w:rsid w:val="0011210C"/>
    <w:rsid w:val="00113285"/>
    <w:rsid w:val="00117C36"/>
    <w:rsid w:val="00120A8A"/>
    <w:rsid w:val="00121049"/>
    <w:rsid w:val="0012137B"/>
    <w:rsid w:val="0013347A"/>
    <w:rsid w:val="0013436B"/>
    <w:rsid w:val="00134644"/>
    <w:rsid w:val="00136F62"/>
    <w:rsid w:val="00137315"/>
    <w:rsid w:val="00137D46"/>
    <w:rsid w:val="00144D59"/>
    <w:rsid w:val="001478D9"/>
    <w:rsid w:val="001505E5"/>
    <w:rsid w:val="001506D1"/>
    <w:rsid w:val="0015347A"/>
    <w:rsid w:val="00157B7B"/>
    <w:rsid w:val="0016041B"/>
    <w:rsid w:val="001607AD"/>
    <w:rsid w:val="00160B11"/>
    <w:rsid w:val="00162A0D"/>
    <w:rsid w:val="00171E30"/>
    <w:rsid w:val="001725B7"/>
    <w:rsid w:val="0017450C"/>
    <w:rsid w:val="0017483E"/>
    <w:rsid w:val="0018425D"/>
    <w:rsid w:val="00190856"/>
    <w:rsid w:val="001950A7"/>
    <w:rsid w:val="001955BC"/>
    <w:rsid w:val="00197D26"/>
    <w:rsid w:val="001A0D7E"/>
    <w:rsid w:val="001A1A4B"/>
    <w:rsid w:val="001B23EF"/>
    <w:rsid w:val="001B3040"/>
    <w:rsid w:val="001B4997"/>
    <w:rsid w:val="001C3A40"/>
    <w:rsid w:val="001C5EF1"/>
    <w:rsid w:val="001D0165"/>
    <w:rsid w:val="001E05AA"/>
    <w:rsid w:val="001E09D1"/>
    <w:rsid w:val="001E0A02"/>
    <w:rsid w:val="001E2109"/>
    <w:rsid w:val="001E3F2C"/>
    <w:rsid w:val="001E47BA"/>
    <w:rsid w:val="001E6E2E"/>
    <w:rsid w:val="001E7A53"/>
    <w:rsid w:val="001E7E64"/>
    <w:rsid w:val="001F2AA1"/>
    <w:rsid w:val="001F2D57"/>
    <w:rsid w:val="001F3DAA"/>
    <w:rsid w:val="001F62D3"/>
    <w:rsid w:val="00201878"/>
    <w:rsid w:val="0020248C"/>
    <w:rsid w:val="00202A2C"/>
    <w:rsid w:val="00203D28"/>
    <w:rsid w:val="002107FF"/>
    <w:rsid w:val="00211B73"/>
    <w:rsid w:val="002121AF"/>
    <w:rsid w:val="00212C84"/>
    <w:rsid w:val="00216C55"/>
    <w:rsid w:val="00217DBF"/>
    <w:rsid w:val="00221854"/>
    <w:rsid w:val="00226104"/>
    <w:rsid w:val="00237318"/>
    <w:rsid w:val="002375E9"/>
    <w:rsid w:val="0024555A"/>
    <w:rsid w:val="00246242"/>
    <w:rsid w:val="002511DC"/>
    <w:rsid w:val="00252595"/>
    <w:rsid w:val="002534A2"/>
    <w:rsid w:val="002537E5"/>
    <w:rsid w:val="00253890"/>
    <w:rsid w:val="00254DD1"/>
    <w:rsid w:val="00254EE9"/>
    <w:rsid w:val="002563C2"/>
    <w:rsid w:val="0026236A"/>
    <w:rsid w:val="002627BF"/>
    <w:rsid w:val="002644B6"/>
    <w:rsid w:val="00265A85"/>
    <w:rsid w:val="00266418"/>
    <w:rsid w:val="00266B1B"/>
    <w:rsid w:val="00267A23"/>
    <w:rsid w:val="00267CEF"/>
    <w:rsid w:val="0027030F"/>
    <w:rsid w:val="00271495"/>
    <w:rsid w:val="00276F88"/>
    <w:rsid w:val="002822E0"/>
    <w:rsid w:val="002842C3"/>
    <w:rsid w:val="00284DCF"/>
    <w:rsid w:val="00285F60"/>
    <w:rsid w:val="00286460"/>
    <w:rsid w:val="00287351"/>
    <w:rsid w:val="00287F36"/>
    <w:rsid w:val="00291651"/>
    <w:rsid w:val="00295602"/>
    <w:rsid w:val="00296605"/>
    <w:rsid w:val="002A4ED5"/>
    <w:rsid w:val="002A631C"/>
    <w:rsid w:val="002A67AF"/>
    <w:rsid w:val="002B0A78"/>
    <w:rsid w:val="002B2638"/>
    <w:rsid w:val="002B2C51"/>
    <w:rsid w:val="002B74E9"/>
    <w:rsid w:val="002B7809"/>
    <w:rsid w:val="002C0A93"/>
    <w:rsid w:val="002C3BDD"/>
    <w:rsid w:val="002C3E1F"/>
    <w:rsid w:val="002C6685"/>
    <w:rsid w:val="002C7F3B"/>
    <w:rsid w:val="002D128B"/>
    <w:rsid w:val="002D1618"/>
    <w:rsid w:val="002D16C8"/>
    <w:rsid w:val="002D2DF4"/>
    <w:rsid w:val="002D3C1D"/>
    <w:rsid w:val="002D4F96"/>
    <w:rsid w:val="002D6034"/>
    <w:rsid w:val="002D7BF1"/>
    <w:rsid w:val="002E4F31"/>
    <w:rsid w:val="002E5CA3"/>
    <w:rsid w:val="002E73C6"/>
    <w:rsid w:val="002E7735"/>
    <w:rsid w:val="002F671E"/>
    <w:rsid w:val="00302035"/>
    <w:rsid w:val="0030216D"/>
    <w:rsid w:val="003031D4"/>
    <w:rsid w:val="00304B61"/>
    <w:rsid w:val="003103D8"/>
    <w:rsid w:val="00316BE5"/>
    <w:rsid w:val="00316C5D"/>
    <w:rsid w:val="003231CA"/>
    <w:rsid w:val="0032535A"/>
    <w:rsid w:val="00327D19"/>
    <w:rsid w:val="00333E33"/>
    <w:rsid w:val="00335FEF"/>
    <w:rsid w:val="00337703"/>
    <w:rsid w:val="00337BC4"/>
    <w:rsid w:val="003472C7"/>
    <w:rsid w:val="0035313C"/>
    <w:rsid w:val="003561FF"/>
    <w:rsid w:val="003605F5"/>
    <w:rsid w:val="00362EB6"/>
    <w:rsid w:val="0036532E"/>
    <w:rsid w:val="0037086D"/>
    <w:rsid w:val="00374EB1"/>
    <w:rsid w:val="00380609"/>
    <w:rsid w:val="00381D97"/>
    <w:rsid w:val="00394B2D"/>
    <w:rsid w:val="00395154"/>
    <w:rsid w:val="003A0304"/>
    <w:rsid w:val="003A158D"/>
    <w:rsid w:val="003A1852"/>
    <w:rsid w:val="003A3BA5"/>
    <w:rsid w:val="003B5736"/>
    <w:rsid w:val="003B6798"/>
    <w:rsid w:val="003C0033"/>
    <w:rsid w:val="003C2E3E"/>
    <w:rsid w:val="003D3D98"/>
    <w:rsid w:val="003D7822"/>
    <w:rsid w:val="003E1C8C"/>
    <w:rsid w:val="003E1F2E"/>
    <w:rsid w:val="003E3157"/>
    <w:rsid w:val="003E4384"/>
    <w:rsid w:val="003E50AF"/>
    <w:rsid w:val="003E67F9"/>
    <w:rsid w:val="003E6CA4"/>
    <w:rsid w:val="003F0741"/>
    <w:rsid w:val="003F0FB1"/>
    <w:rsid w:val="003F158B"/>
    <w:rsid w:val="003F18B0"/>
    <w:rsid w:val="003F287C"/>
    <w:rsid w:val="003F3975"/>
    <w:rsid w:val="003F479E"/>
    <w:rsid w:val="003F5C16"/>
    <w:rsid w:val="003F72C8"/>
    <w:rsid w:val="00401B3C"/>
    <w:rsid w:val="00402401"/>
    <w:rsid w:val="00403528"/>
    <w:rsid w:val="004038F0"/>
    <w:rsid w:val="00406C44"/>
    <w:rsid w:val="00411F7A"/>
    <w:rsid w:val="0041369F"/>
    <w:rsid w:val="004162C4"/>
    <w:rsid w:val="00416CD0"/>
    <w:rsid w:val="004211E7"/>
    <w:rsid w:val="00422938"/>
    <w:rsid w:val="00422ADE"/>
    <w:rsid w:val="0042759C"/>
    <w:rsid w:val="00427611"/>
    <w:rsid w:val="0043261E"/>
    <w:rsid w:val="004330D1"/>
    <w:rsid w:val="004338D4"/>
    <w:rsid w:val="004351C9"/>
    <w:rsid w:val="00436662"/>
    <w:rsid w:val="00437BEE"/>
    <w:rsid w:val="00441547"/>
    <w:rsid w:val="00441B12"/>
    <w:rsid w:val="0044590A"/>
    <w:rsid w:val="004461C3"/>
    <w:rsid w:val="00446D53"/>
    <w:rsid w:val="00447368"/>
    <w:rsid w:val="0044758F"/>
    <w:rsid w:val="004501F2"/>
    <w:rsid w:val="004550BD"/>
    <w:rsid w:val="00457CBF"/>
    <w:rsid w:val="00464C34"/>
    <w:rsid w:val="004659AE"/>
    <w:rsid w:val="0047079A"/>
    <w:rsid w:val="004727E2"/>
    <w:rsid w:val="00475C42"/>
    <w:rsid w:val="00475EE3"/>
    <w:rsid w:val="0048095C"/>
    <w:rsid w:val="00482618"/>
    <w:rsid w:val="00484799"/>
    <w:rsid w:val="0048527C"/>
    <w:rsid w:val="00486CB3"/>
    <w:rsid w:val="00492802"/>
    <w:rsid w:val="00497E25"/>
    <w:rsid w:val="004A086C"/>
    <w:rsid w:val="004B3154"/>
    <w:rsid w:val="004B48A0"/>
    <w:rsid w:val="004B795E"/>
    <w:rsid w:val="004C2E05"/>
    <w:rsid w:val="004D25BD"/>
    <w:rsid w:val="004D5B88"/>
    <w:rsid w:val="004E3097"/>
    <w:rsid w:val="004E639D"/>
    <w:rsid w:val="004E73B5"/>
    <w:rsid w:val="004F180C"/>
    <w:rsid w:val="004F3B1F"/>
    <w:rsid w:val="004F4363"/>
    <w:rsid w:val="004F4D75"/>
    <w:rsid w:val="004F7385"/>
    <w:rsid w:val="004F79BA"/>
    <w:rsid w:val="0050070A"/>
    <w:rsid w:val="005023E1"/>
    <w:rsid w:val="00507F54"/>
    <w:rsid w:val="0051036A"/>
    <w:rsid w:val="00512A9B"/>
    <w:rsid w:val="00513C91"/>
    <w:rsid w:val="00513DAA"/>
    <w:rsid w:val="00514A3E"/>
    <w:rsid w:val="00516AD7"/>
    <w:rsid w:val="00522E71"/>
    <w:rsid w:val="00524F99"/>
    <w:rsid w:val="00531F9F"/>
    <w:rsid w:val="00535C1F"/>
    <w:rsid w:val="005407A0"/>
    <w:rsid w:val="0054698F"/>
    <w:rsid w:val="00547689"/>
    <w:rsid w:val="00551AF3"/>
    <w:rsid w:val="0055241D"/>
    <w:rsid w:val="00554B87"/>
    <w:rsid w:val="0056063D"/>
    <w:rsid w:val="005629C5"/>
    <w:rsid w:val="00571FD5"/>
    <w:rsid w:val="00573B9E"/>
    <w:rsid w:val="005764D2"/>
    <w:rsid w:val="00580AED"/>
    <w:rsid w:val="00582B8B"/>
    <w:rsid w:val="00585D3C"/>
    <w:rsid w:val="005A2C48"/>
    <w:rsid w:val="005A3455"/>
    <w:rsid w:val="005A5C31"/>
    <w:rsid w:val="005A6169"/>
    <w:rsid w:val="005A72E5"/>
    <w:rsid w:val="005B28A2"/>
    <w:rsid w:val="005B2A81"/>
    <w:rsid w:val="005B4561"/>
    <w:rsid w:val="005B7ADB"/>
    <w:rsid w:val="005C013E"/>
    <w:rsid w:val="005C14ED"/>
    <w:rsid w:val="005C1C7C"/>
    <w:rsid w:val="005C33AC"/>
    <w:rsid w:val="005C3B3A"/>
    <w:rsid w:val="005C6032"/>
    <w:rsid w:val="005C7EB2"/>
    <w:rsid w:val="005D2199"/>
    <w:rsid w:val="005D28AB"/>
    <w:rsid w:val="005D2E55"/>
    <w:rsid w:val="005D2F28"/>
    <w:rsid w:val="005D5130"/>
    <w:rsid w:val="005D6545"/>
    <w:rsid w:val="005E022A"/>
    <w:rsid w:val="005E445B"/>
    <w:rsid w:val="005E71BE"/>
    <w:rsid w:val="005E7D07"/>
    <w:rsid w:val="00601276"/>
    <w:rsid w:val="0060597F"/>
    <w:rsid w:val="00607D06"/>
    <w:rsid w:val="006136F7"/>
    <w:rsid w:val="00622061"/>
    <w:rsid w:val="00622962"/>
    <w:rsid w:val="00624596"/>
    <w:rsid w:val="006334D9"/>
    <w:rsid w:val="00634CA2"/>
    <w:rsid w:val="006351AC"/>
    <w:rsid w:val="00637F1D"/>
    <w:rsid w:val="00640F8E"/>
    <w:rsid w:val="006444DE"/>
    <w:rsid w:val="00646095"/>
    <w:rsid w:val="00647A1A"/>
    <w:rsid w:val="0065029E"/>
    <w:rsid w:val="006517ED"/>
    <w:rsid w:val="00655996"/>
    <w:rsid w:val="0065724A"/>
    <w:rsid w:val="006618B0"/>
    <w:rsid w:val="00670778"/>
    <w:rsid w:val="006711C2"/>
    <w:rsid w:val="006732A5"/>
    <w:rsid w:val="00674ACA"/>
    <w:rsid w:val="006757D1"/>
    <w:rsid w:val="006773DC"/>
    <w:rsid w:val="00683514"/>
    <w:rsid w:val="006862A3"/>
    <w:rsid w:val="006906F6"/>
    <w:rsid w:val="0069114A"/>
    <w:rsid w:val="0069157F"/>
    <w:rsid w:val="00691BEC"/>
    <w:rsid w:val="006924A3"/>
    <w:rsid w:val="00692BC5"/>
    <w:rsid w:val="00694AF3"/>
    <w:rsid w:val="00697CB0"/>
    <w:rsid w:val="006A030A"/>
    <w:rsid w:val="006A219E"/>
    <w:rsid w:val="006A35A6"/>
    <w:rsid w:val="006A457C"/>
    <w:rsid w:val="006A78A8"/>
    <w:rsid w:val="006B1138"/>
    <w:rsid w:val="006B1A70"/>
    <w:rsid w:val="006B3E07"/>
    <w:rsid w:val="006C0510"/>
    <w:rsid w:val="006D20A9"/>
    <w:rsid w:val="006D7166"/>
    <w:rsid w:val="006D7A84"/>
    <w:rsid w:val="006E0506"/>
    <w:rsid w:val="006E1250"/>
    <w:rsid w:val="006E3A94"/>
    <w:rsid w:val="006F4660"/>
    <w:rsid w:val="006F53E1"/>
    <w:rsid w:val="006F6985"/>
    <w:rsid w:val="00702EC7"/>
    <w:rsid w:val="00703717"/>
    <w:rsid w:val="007062FF"/>
    <w:rsid w:val="007104B4"/>
    <w:rsid w:val="0071426B"/>
    <w:rsid w:val="00715AEB"/>
    <w:rsid w:val="00716B91"/>
    <w:rsid w:val="00722DE1"/>
    <w:rsid w:val="00725DAA"/>
    <w:rsid w:val="00726C84"/>
    <w:rsid w:val="00726FAF"/>
    <w:rsid w:val="0073109D"/>
    <w:rsid w:val="00731523"/>
    <w:rsid w:val="0073354D"/>
    <w:rsid w:val="00734CE5"/>
    <w:rsid w:val="00735A48"/>
    <w:rsid w:val="00736C9F"/>
    <w:rsid w:val="00740B9B"/>
    <w:rsid w:val="00741F79"/>
    <w:rsid w:val="00743E16"/>
    <w:rsid w:val="00744756"/>
    <w:rsid w:val="00747CB7"/>
    <w:rsid w:val="00751215"/>
    <w:rsid w:val="007550A3"/>
    <w:rsid w:val="00756490"/>
    <w:rsid w:val="0075790C"/>
    <w:rsid w:val="00765F70"/>
    <w:rsid w:val="007715DB"/>
    <w:rsid w:val="00773FD7"/>
    <w:rsid w:val="00774795"/>
    <w:rsid w:val="007748E6"/>
    <w:rsid w:val="007758DA"/>
    <w:rsid w:val="00776545"/>
    <w:rsid w:val="00776D6B"/>
    <w:rsid w:val="00777A4E"/>
    <w:rsid w:val="00781979"/>
    <w:rsid w:val="00791BEC"/>
    <w:rsid w:val="007A1FA8"/>
    <w:rsid w:val="007A57DA"/>
    <w:rsid w:val="007B66F0"/>
    <w:rsid w:val="007B7C5B"/>
    <w:rsid w:val="007C0DBD"/>
    <w:rsid w:val="007C114B"/>
    <w:rsid w:val="007C5251"/>
    <w:rsid w:val="007C56EF"/>
    <w:rsid w:val="007D15BB"/>
    <w:rsid w:val="007D15FD"/>
    <w:rsid w:val="007D3597"/>
    <w:rsid w:val="007D7DDA"/>
    <w:rsid w:val="007E3146"/>
    <w:rsid w:val="007E3626"/>
    <w:rsid w:val="007E4F68"/>
    <w:rsid w:val="007F0ED2"/>
    <w:rsid w:val="007F6B75"/>
    <w:rsid w:val="007F7BAA"/>
    <w:rsid w:val="00800232"/>
    <w:rsid w:val="008034A8"/>
    <w:rsid w:val="00803C76"/>
    <w:rsid w:val="00806143"/>
    <w:rsid w:val="00810B04"/>
    <w:rsid w:val="00813E9D"/>
    <w:rsid w:val="00814C8C"/>
    <w:rsid w:val="00814F25"/>
    <w:rsid w:val="0081642C"/>
    <w:rsid w:val="00825237"/>
    <w:rsid w:val="008264A6"/>
    <w:rsid w:val="00830BA8"/>
    <w:rsid w:val="00836396"/>
    <w:rsid w:val="008376CB"/>
    <w:rsid w:val="00837E71"/>
    <w:rsid w:val="00843D99"/>
    <w:rsid w:val="00846C09"/>
    <w:rsid w:val="00851456"/>
    <w:rsid w:val="008518F5"/>
    <w:rsid w:val="00852ED4"/>
    <w:rsid w:val="00854B6B"/>
    <w:rsid w:val="00865FA3"/>
    <w:rsid w:val="0087152E"/>
    <w:rsid w:val="0087268E"/>
    <w:rsid w:val="00874F0C"/>
    <w:rsid w:val="00876EA7"/>
    <w:rsid w:val="0087796B"/>
    <w:rsid w:val="00891B19"/>
    <w:rsid w:val="00893352"/>
    <w:rsid w:val="008969EE"/>
    <w:rsid w:val="00896E38"/>
    <w:rsid w:val="008A317B"/>
    <w:rsid w:val="008A4C74"/>
    <w:rsid w:val="008A6C8C"/>
    <w:rsid w:val="008A7196"/>
    <w:rsid w:val="008A71DD"/>
    <w:rsid w:val="008B113A"/>
    <w:rsid w:val="008B51D7"/>
    <w:rsid w:val="008C0241"/>
    <w:rsid w:val="008C1EB2"/>
    <w:rsid w:val="008C320C"/>
    <w:rsid w:val="008C4F42"/>
    <w:rsid w:val="008D1BCB"/>
    <w:rsid w:val="008D2CCC"/>
    <w:rsid w:val="008E2F19"/>
    <w:rsid w:val="008E307B"/>
    <w:rsid w:val="008E393D"/>
    <w:rsid w:val="008F02A1"/>
    <w:rsid w:val="008F0FD5"/>
    <w:rsid w:val="008F2A45"/>
    <w:rsid w:val="008F40F2"/>
    <w:rsid w:val="008F4867"/>
    <w:rsid w:val="008F7E1A"/>
    <w:rsid w:val="009011BE"/>
    <w:rsid w:val="00904291"/>
    <w:rsid w:val="00906E2C"/>
    <w:rsid w:val="00910F1D"/>
    <w:rsid w:val="00912167"/>
    <w:rsid w:val="00913BEE"/>
    <w:rsid w:val="009147CC"/>
    <w:rsid w:val="00916EE8"/>
    <w:rsid w:val="00925D22"/>
    <w:rsid w:val="00932F16"/>
    <w:rsid w:val="0093377F"/>
    <w:rsid w:val="0093471C"/>
    <w:rsid w:val="009363BE"/>
    <w:rsid w:val="00940BE8"/>
    <w:rsid w:val="009517D6"/>
    <w:rsid w:val="00952D41"/>
    <w:rsid w:val="00953421"/>
    <w:rsid w:val="00960B43"/>
    <w:rsid w:val="00960BCE"/>
    <w:rsid w:val="0096195E"/>
    <w:rsid w:val="00962E2D"/>
    <w:rsid w:val="00963291"/>
    <w:rsid w:val="00964907"/>
    <w:rsid w:val="00972247"/>
    <w:rsid w:val="00972616"/>
    <w:rsid w:val="009761C5"/>
    <w:rsid w:val="0098186B"/>
    <w:rsid w:val="009823C0"/>
    <w:rsid w:val="00982C82"/>
    <w:rsid w:val="00984862"/>
    <w:rsid w:val="00985691"/>
    <w:rsid w:val="00986266"/>
    <w:rsid w:val="009949BE"/>
    <w:rsid w:val="00996F5D"/>
    <w:rsid w:val="009A37F7"/>
    <w:rsid w:val="009A606D"/>
    <w:rsid w:val="009A732A"/>
    <w:rsid w:val="009B1601"/>
    <w:rsid w:val="009B2043"/>
    <w:rsid w:val="009B2592"/>
    <w:rsid w:val="009B6E56"/>
    <w:rsid w:val="009C1918"/>
    <w:rsid w:val="009C62E2"/>
    <w:rsid w:val="009C7AA0"/>
    <w:rsid w:val="009D31F0"/>
    <w:rsid w:val="009D51E4"/>
    <w:rsid w:val="009D6B47"/>
    <w:rsid w:val="009D7F0E"/>
    <w:rsid w:val="009E2D68"/>
    <w:rsid w:val="009E4842"/>
    <w:rsid w:val="009E6080"/>
    <w:rsid w:val="009F2456"/>
    <w:rsid w:val="009F3656"/>
    <w:rsid w:val="009F39F1"/>
    <w:rsid w:val="009F4BD4"/>
    <w:rsid w:val="009F5CF0"/>
    <w:rsid w:val="00A00102"/>
    <w:rsid w:val="00A01B36"/>
    <w:rsid w:val="00A02075"/>
    <w:rsid w:val="00A02A0C"/>
    <w:rsid w:val="00A05642"/>
    <w:rsid w:val="00A066B5"/>
    <w:rsid w:val="00A13C3F"/>
    <w:rsid w:val="00A1552D"/>
    <w:rsid w:val="00A212BA"/>
    <w:rsid w:val="00A2186F"/>
    <w:rsid w:val="00A24374"/>
    <w:rsid w:val="00A24D9A"/>
    <w:rsid w:val="00A25042"/>
    <w:rsid w:val="00A30478"/>
    <w:rsid w:val="00A41627"/>
    <w:rsid w:val="00A427B0"/>
    <w:rsid w:val="00A4361D"/>
    <w:rsid w:val="00A46EB5"/>
    <w:rsid w:val="00A5037E"/>
    <w:rsid w:val="00A504C2"/>
    <w:rsid w:val="00A56ED3"/>
    <w:rsid w:val="00A60D55"/>
    <w:rsid w:val="00A66D3C"/>
    <w:rsid w:val="00A67896"/>
    <w:rsid w:val="00A72364"/>
    <w:rsid w:val="00A7422C"/>
    <w:rsid w:val="00A7483A"/>
    <w:rsid w:val="00A74FDC"/>
    <w:rsid w:val="00A8256A"/>
    <w:rsid w:val="00A82703"/>
    <w:rsid w:val="00A82A05"/>
    <w:rsid w:val="00A8544F"/>
    <w:rsid w:val="00A870CE"/>
    <w:rsid w:val="00A87480"/>
    <w:rsid w:val="00A916F0"/>
    <w:rsid w:val="00AA0AA7"/>
    <w:rsid w:val="00AA0C4D"/>
    <w:rsid w:val="00AA2D71"/>
    <w:rsid w:val="00AA60DB"/>
    <w:rsid w:val="00AB04CA"/>
    <w:rsid w:val="00AB08EA"/>
    <w:rsid w:val="00AB1D29"/>
    <w:rsid w:val="00AB27DC"/>
    <w:rsid w:val="00AB2E9E"/>
    <w:rsid w:val="00AB4289"/>
    <w:rsid w:val="00AB54AD"/>
    <w:rsid w:val="00AB5ECD"/>
    <w:rsid w:val="00AB65C0"/>
    <w:rsid w:val="00AD001C"/>
    <w:rsid w:val="00AD1ED2"/>
    <w:rsid w:val="00AD2454"/>
    <w:rsid w:val="00AD4B81"/>
    <w:rsid w:val="00AE75E3"/>
    <w:rsid w:val="00AF455A"/>
    <w:rsid w:val="00AF5968"/>
    <w:rsid w:val="00B0364D"/>
    <w:rsid w:val="00B03EE7"/>
    <w:rsid w:val="00B123FB"/>
    <w:rsid w:val="00B1460D"/>
    <w:rsid w:val="00B1500D"/>
    <w:rsid w:val="00B15F84"/>
    <w:rsid w:val="00B16916"/>
    <w:rsid w:val="00B16E11"/>
    <w:rsid w:val="00B22D4B"/>
    <w:rsid w:val="00B23134"/>
    <w:rsid w:val="00B24284"/>
    <w:rsid w:val="00B25EDC"/>
    <w:rsid w:val="00B27215"/>
    <w:rsid w:val="00B35704"/>
    <w:rsid w:val="00B35EEE"/>
    <w:rsid w:val="00B36CC7"/>
    <w:rsid w:val="00B379BB"/>
    <w:rsid w:val="00B41198"/>
    <w:rsid w:val="00B41474"/>
    <w:rsid w:val="00B425C5"/>
    <w:rsid w:val="00B42895"/>
    <w:rsid w:val="00B43113"/>
    <w:rsid w:val="00B504B7"/>
    <w:rsid w:val="00B5485A"/>
    <w:rsid w:val="00B570CA"/>
    <w:rsid w:val="00B65D57"/>
    <w:rsid w:val="00B670A0"/>
    <w:rsid w:val="00B70A2B"/>
    <w:rsid w:val="00B71167"/>
    <w:rsid w:val="00B7127B"/>
    <w:rsid w:val="00B71297"/>
    <w:rsid w:val="00B72575"/>
    <w:rsid w:val="00B72E2B"/>
    <w:rsid w:val="00B76662"/>
    <w:rsid w:val="00B777E2"/>
    <w:rsid w:val="00B8101E"/>
    <w:rsid w:val="00B87C02"/>
    <w:rsid w:val="00B90239"/>
    <w:rsid w:val="00B90E1C"/>
    <w:rsid w:val="00B917F7"/>
    <w:rsid w:val="00B91E8C"/>
    <w:rsid w:val="00B95815"/>
    <w:rsid w:val="00BA0224"/>
    <w:rsid w:val="00BA03D6"/>
    <w:rsid w:val="00BA11E9"/>
    <w:rsid w:val="00BA2153"/>
    <w:rsid w:val="00BB3A08"/>
    <w:rsid w:val="00BB3DA6"/>
    <w:rsid w:val="00BB5645"/>
    <w:rsid w:val="00BC4F86"/>
    <w:rsid w:val="00BC768F"/>
    <w:rsid w:val="00BC7DCE"/>
    <w:rsid w:val="00BD1992"/>
    <w:rsid w:val="00BD2E61"/>
    <w:rsid w:val="00BD5677"/>
    <w:rsid w:val="00BD5711"/>
    <w:rsid w:val="00BD622C"/>
    <w:rsid w:val="00BE1639"/>
    <w:rsid w:val="00BE2772"/>
    <w:rsid w:val="00BE42E2"/>
    <w:rsid w:val="00BE4595"/>
    <w:rsid w:val="00BF01A2"/>
    <w:rsid w:val="00BF0A7A"/>
    <w:rsid w:val="00BF4175"/>
    <w:rsid w:val="00BF434D"/>
    <w:rsid w:val="00BF6024"/>
    <w:rsid w:val="00C01744"/>
    <w:rsid w:val="00C02EE5"/>
    <w:rsid w:val="00C146DB"/>
    <w:rsid w:val="00C15F65"/>
    <w:rsid w:val="00C17EE5"/>
    <w:rsid w:val="00C3196D"/>
    <w:rsid w:val="00C3201B"/>
    <w:rsid w:val="00C328D9"/>
    <w:rsid w:val="00C334D2"/>
    <w:rsid w:val="00C36BE7"/>
    <w:rsid w:val="00C37830"/>
    <w:rsid w:val="00C40D68"/>
    <w:rsid w:val="00C502D3"/>
    <w:rsid w:val="00C52574"/>
    <w:rsid w:val="00C52A87"/>
    <w:rsid w:val="00C54754"/>
    <w:rsid w:val="00C54EEB"/>
    <w:rsid w:val="00C6043D"/>
    <w:rsid w:val="00C61201"/>
    <w:rsid w:val="00C63D43"/>
    <w:rsid w:val="00C73242"/>
    <w:rsid w:val="00C73B3A"/>
    <w:rsid w:val="00C74BDE"/>
    <w:rsid w:val="00C75996"/>
    <w:rsid w:val="00C829B3"/>
    <w:rsid w:val="00C84902"/>
    <w:rsid w:val="00C90860"/>
    <w:rsid w:val="00C91F6C"/>
    <w:rsid w:val="00C93BFD"/>
    <w:rsid w:val="00C9585F"/>
    <w:rsid w:val="00CA3517"/>
    <w:rsid w:val="00CA5A27"/>
    <w:rsid w:val="00CA795D"/>
    <w:rsid w:val="00CB0F51"/>
    <w:rsid w:val="00CB33E2"/>
    <w:rsid w:val="00CB41A7"/>
    <w:rsid w:val="00CB5E41"/>
    <w:rsid w:val="00CB6271"/>
    <w:rsid w:val="00CB685D"/>
    <w:rsid w:val="00CB77A3"/>
    <w:rsid w:val="00CB7EC8"/>
    <w:rsid w:val="00CC1652"/>
    <w:rsid w:val="00CC4F27"/>
    <w:rsid w:val="00CC59AD"/>
    <w:rsid w:val="00CC6C47"/>
    <w:rsid w:val="00CD07A6"/>
    <w:rsid w:val="00CD4379"/>
    <w:rsid w:val="00CD4D77"/>
    <w:rsid w:val="00CE50CF"/>
    <w:rsid w:val="00CF46C0"/>
    <w:rsid w:val="00CF5294"/>
    <w:rsid w:val="00CF5514"/>
    <w:rsid w:val="00CF5E2E"/>
    <w:rsid w:val="00CF75E4"/>
    <w:rsid w:val="00D009E0"/>
    <w:rsid w:val="00D07E5E"/>
    <w:rsid w:val="00D200B0"/>
    <w:rsid w:val="00D227FD"/>
    <w:rsid w:val="00D23897"/>
    <w:rsid w:val="00D30849"/>
    <w:rsid w:val="00D32F9D"/>
    <w:rsid w:val="00D3529A"/>
    <w:rsid w:val="00D35EA8"/>
    <w:rsid w:val="00D35F65"/>
    <w:rsid w:val="00D366B0"/>
    <w:rsid w:val="00D437C2"/>
    <w:rsid w:val="00D4581D"/>
    <w:rsid w:val="00D4778A"/>
    <w:rsid w:val="00D47FDB"/>
    <w:rsid w:val="00D50F95"/>
    <w:rsid w:val="00D57A94"/>
    <w:rsid w:val="00D60DD5"/>
    <w:rsid w:val="00D67FAD"/>
    <w:rsid w:val="00D75F27"/>
    <w:rsid w:val="00D76012"/>
    <w:rsid w:val="00D85EB2"/>
    <w:rsid w:val="00D874F9"/>
    <w:rsid w:val="00D95735"/>
    <w:rsid w:val="00D95D64"/>
    <w:rsid w:val="00DA3DA4"/>
    <w:rsid w:val="00DA574B"/>
    <w:rsid w:val="00DA6979"/>
    <w:rsid w:val="00DA79C7"/>
    <w:rsid w:val="00DB395C"/>
    <w:rsid w:val="00DB65F7"/>
    <w:rsid w:val="00DB7912"/>
    <w:rsid w:val="00DD239F"/>
    <w:rsid w:val="00DD2E62"/>
    <w:rsid w:val="00DD33C7"/>
    <w:rsid w:val="00DE3869"/>
    <w:rsid w:val="00DE5EDB"/>
    <w:rsid w:val="00DE70BF"/>
    <w:rsid w:val="00DE751A"/>
    <w:rsid w:val="00DF3379"/>
    <w:rsid w:val="00DF380E"/>
    <w:rsid w:val="00DF4EF0"/>
    <w:rsid w:val="00E00976"/>
    <w:rsid w:val="00E021DF"/>
    <w:rsid w:val="00E04DC8"/>
    <w:rsid w:val="00E05C3B"/>
    <w:rsid w:val="00E07318"/>
    <w:rsid w:val="00E07962"/>
    <w:rsid w:val="00E10DA6"/>
    <w:rsid w:val="00E10F96"/>
    <w:rsid w:val="00E14562"/>
    <w:rsid w:val="00E2140E"/>
    <w:rsid w:val="00E21C97"/>
    <w:rsid w:val="00E2285C"/>
    <w:rsid w:val="00E27168"/>
    <w:rsid w:val="00E33F98"/>
    <w:rsid w:val="00E35746"/>
    <w:rsid w:val="00E36DC1"/>
    <w:rsid w:val="00E41884"/>
    <w:rsid w:val="00E41F0F"/>
    <w:rsid w:val="00E4347D"/>
    <w:rsid w:val="00E43ECC"/>
    <w:rsid w:val="00E50D40"/>
    <w:rsid w:val="00E50EB3"/>
    <w:rsid w:val="00E544DA"/>
    <w:rsid w:val="00E55A0A"/>
    <w:rsid w:val="00E6403D"/>
    <w:rsid w:val="00E6449D"/>
    <w:rsid w:val="00E70193"/>
    <w:rsid w:val="00E71828"/>
    <w:rsid w:val="00E728D3"/>
    <w:rsid w:val="00E76BAB"/>
    <w:rsid w:val="00E77455"/>
    <w:rsid w:val="00E81A0F"/>
    <w:rsid w:val="00E845CA"/>
    <w:rsid w:val="00E87640"/>
    <w:rsid w:val="00E92549"/>
    <w:rsid w:val="00EA158C"/>
    <w:rsid w:val="00EA61A4"/>
    <w:rsid w:val="00EB04B4"/>
    <w:rsid w:val="00EB5DC6"/>
    <w:rsid w:val="00EC197A"/>
    <w:rsid w:val="00EC2763"/>
    <w:rsid w:val="00ED36A3"/>
    <w:rsid w:val="00ED548F"/>
    <w:rsid w:val="00ED5EE9"/>
    <w:rsid w:val="00EE2726"/>
    <w:rsid w:val="00EF0177"/>
    <w:rsid w:val="00EF352D"/>
    <w:rsid w:val="00EF3F7B"/>
    <w:rsid w:val="00EF4076"/>
    <w:rsid w:val="00F005B8"/>
    <w:rsid w:val="00F00823"/>
    <w:rsid w:val="00F0424A"/>
    <w:rsid w:val="00F20133"/>
    <w:rsid w:val="00F22A71"/>
    <w:rsid w:val="00F23922"/>
    <w:rsid w:val="00F23C0F"/>
    <w:rsid w:val="00F25965"/>
    <w:rsid w:val="00F31A33"/>
    <w:rsid w:val="00F3291B"/>
    <w:rsid w:val="00F32A17"/>
    <w:rsid w:val="00F352D9"/>
    <w:rsid w:val="00F37DB4"/>
    <w:rsid w:val="00F4265D"/>
    <w:rsid w:val="00F45B14"/>
    <w:rsid w:val="00F55AFA"/>
    <w:rsid w:val="00F56F8E"/>
    <w:rsid w:val="00F608D7"/>
    <w:rsid w:val="00F61EFF"/>
    <w:rsid w:val="00F621D4"/>
    <w:rsid w:val="00F64DF9"/>
    <w:rsid w:val="00F672CB"/>
    <w:rsid w:val="00F70207"/>
    <w:rsid w:val="00F73981"/>
    <w:rsid w:val="00F75EC9"/>
    <w:rsid w:val="00F813A2"/>
    <w:rsid w:val="00F82458"/>
    <w:rsid w:val="00F855F6"/>
    <w:rsid w:val="00F85A31"/>
    <w:rsid w:val="00F85F47"/>
    <w:rsid w:val="00F860D2"/>
    <w:rsid w:val="00F87852"/>
    <w:rsid w:val="00FA0908"/>
    <w:rsid w:val="00FA11F3"/>
    <w:rsid w:val="00FA39C7"/>
    <w:rsid w:val="00FC0FBF"/>
    <w:rsid w:val="00FC2B7F"/>
    <w:rsid w:val="00FC3B62"/>
    <w:rsid w:val="00FD1705"/>
    <w:rsid w:val="00FD43F4"/>
    <w:rsid w:val="00FE1EC2"/>
    <w:rsid w:val="00FE2E42"/>
    <w:rsid w:val="00FE3392"/>
    <w:rsid w:val="00FE4A91"/>
    <w:rsid w:val="00FE4F67"/>
    <w:rsid w:val="00FF010F"/>
    <w:rsid w:val="00FF15ED"/>
    <w:rsid w:val="00FF1E54"/>
    <w:rsid w:val="00FF3276"/>
    <w:rsid w:val="00FF3615"/>
    <w:rsid w:val="00FF44F1"/>
    <w:rsid w:val="00FF4D21"/>
    <w:rsid w:val="00FF50CE"/>
  </w:rsids>
  <m:mathPr>
    <m:mathFont m:val="Cambria Math"/>
    <m:brkBin m:val="before"/>
    <m:brkBinSub m:val="--"/>
    <m:smallFrac m:val="0"/>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BE1635"/>
  <w15:chartTrackingRefBased/>
  <w15:docId w15:val="{8C6CE485-0F8F-4E28-8A55-A585BF94E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GB" w:eastAsia="en-US"/>
    </w:rPr>
  </w:style>
  <w:style w:type="paragraph" w:styleId="Heading1">
    <w:name w:val="heading 1"/>
    <w:basedOn w:val="Normal"/>
    <w:next w:val="Normal"/>
    <w:link w:val="Heading1Char"/>
    <w:uiPriority w:val="9"/>
    <w:qFormat/>
    <w:rsid w:val="00063486"/>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3113"/>
    <w:pPr>
      <w:tabs>
        <w:tab w:val="center" w:pos="4320"/>
        <w:tab w:val="right" w:pos="8640"/>
      </w:tabs>
    </w:pPr>
  </w:style>
  <w:style w:type="paragraph" w:customStyle="1" w:styleId="a">
    <w:name w:val="ΔΙΚΗΓΟΡΟΙ"/>
    <w:basedOn w:val="Normal"/>
    <w:pPr>
      <w:ind w:left="397" w:hanging="113"/>
      <w:jc w:val="both"/>
    </w:pPr>
    <w:rPr>
      <w:lang w:val="en-US"/>
    </w:rPr>
  </w:style>
  <w:style w:type="paragraph" w:customStyle="1" w:styleId="ONOMATATIT">
    <w:name w:val="ONOMATA TITΛΩΝ"/>
    <w:basedOn w:val="Normal"/>
    <w:link w:val="ONOMATATITChar"/>
    <w:pPr>
      <w:ind w:left="1701"/>
      <w:jc w:val="center"/>
    </w:pPr>
    <w:rPr>
      <w:caps/>
    </w:rPr>
  </w:style>
  <w:style w:type="paragraph" w:customStyle="1" w:styleId="a0">
    <w:name w:val="Εφεσείων ή Εφεσίβλητος"/>
    <w:basedOn w:val="Normal"/>
    <w:pPr>
      <w:keepNext/>
      <w:jc w:val="right"/>
      <w:outlineLvl w:val="0"/>
    </w:pPr>
    <w:rPr>
      <w:rFonts w:cs="Arial"/>
      <w:bCs/>
      <w:i/>
      <w:kern w:val="32"/>
      <w:szCs w:val="32"/>
    </w:rPr>
  </w:style>
  <w:style w:type="paragraph" w:customStyle="1" w:styleId="a1">
    <w:name w:val="ΓΡΑΜΜΩΣΗ"/>
    <w:basedOn w:val="a0"/>
    <w:pPr>
      <w:pBdr>
        <w:top w:val="single" w:sz="4" w:space="1" w:color="auto"/>
      </w:pBdr>
      <w:ind w:left="2268" w:right="2268"/>
      <w:jc w:val="center"/>
    </w:pPr>
    <w:rPr>
      <w:lang w:val="el-GR"/>
    </w:rPr>
  </w:style>
  <w:style w:type="paragraph" w:customStyle="1" w:styleId="a2">
    <w:name w:val="(Α) ΤΙΤΛΟΣ"/>
    <w:basedOn w:val="05"/>
    <w:pPr>
      <w:ind w:left="340" w:hanging="340"/>
    </w:pPr>
  </w:style>
  <w:style w:type="paragraph" w:customStyle="1" w:styleId="i">
    <w:name w:val="(i) ΤΙΤΛΟΣ"/>
    <w:basedOn w:val="05"/>
    <w:pPr>
      <w:tabs>
        <w:tab w:val="left" w:pos="624"/>
      </w:tabs>
      <w:spacing w:line="240" w:lineRule="auto"/>
      <w:ind w:left="681" w:hanging="397"/>
    </w:pPr>
    <w:rPr>
      <w:b/>
    </w:rPr>
  </w:style>
  <w:style w:type="paragraph" w:customStyle="1" w:styleId="i-2">
    <w:name w:val="(i) ΤΙΤΛΟΣ -2"/>
    <w:basedOn w:val="i"/>
    <w:pPr>
      <w:ind w:left="624" w:firstLine="0"/>
    </w:pPr>
    <w:rPr>
      <w:bCs w:val="0"/>
    </w:rPr>
  </w:style>
  <w:style w:type="paragraph" w:customStyle="1" w:styleId="05">
    <w:name w:val="ΠΑΡΑΓΡΑΦΟΣ 0.5"/>
    <w:basedOn w:val="ONOMATATIT"/>
    <w:link w:val="05Char"/>
    <w:pPr>
      <w:spacing w:line="360" w:lineRule="auto"/>
      <w:ind w:left="0" w:firstLine="284"/>
      <w:jc w:val="both"/>
    </w:pPr>
    <w:rPr>
      <w:bCs/>
      <w:caps w:val="0"/>
      <w:lang w:val="el-GR"/>
    </w:rPr>
  </w:style>
  <w:style w:type="paragraph" w:customStyle="1" w:styleId="INDENT">
    <w:name w:val="&quot;INDENT&quot;"/>
    <w:basedOn w:val="05"/>
    <w:pPr>
      <w:tabs>
        <w:tab w:val="left" w:pos="851"/>
      </w:tabs>
      <w:spacing w:line="240" w:lineRule="auto"/>
      <w:ind w:left="567" w:firstLine="0"/>
    </w:pPr>
    <w:rPr>
      <w:lang w:val="en-US"/>
    </w:rPr>
  </w:style>
  <w:style w:type="paragraph" w:customStyle="1" w:styleId="INDENT0">
    <w:name w:val="&quot;INDENT&quot;+"/>
    <w:basedOn w:val="INDENT"/>
    <w:pPr>
      <w:tabs>
        <w:tab w:val="left" w:pos="1134"/>
      </w:tabs>
      <w:ind w:left="851"/>
    </w:pPr>
  </w:style>
  <w:style w:type="paragraph" w:customStyle="1" w:styleId="INDENT1">
    <w:name w:val="&quot;INDENT&quot;++"/>
    <w:basedOn w:val="INDENT0"/>
    <w:pPr>
      <w:tabs>
        <w:tab w:val="left" w:pos="1418"/>
      </w:tabs>
      <w:ind w:left="1134"/>
    </w:pPr>
  </w:style>
  <w:style w:type="character" w:customStyle="1" w:styleId="HeaderChar">
    <w:name w:val="Header Char"/>
    <w:link w:val="Header"/>
    <w:uiPriority w:val="99"/>
    <w:rsid w:val="00B43113"/>
    <w:rPr>
      <w:sz w:val="24"/>
      <w:szCs w:val="24"/>
      <w:lang w:val="en-GB"/>
    </w:rPr>
  </w:style>
  <w:style w:type="paragraph" w:styleId="Footer">
    <w:name w:val="footer"/>
    <w:basedOn w:val="Normal"/>
    <w:link w:val="FooterChar"/>
    <w:uiPriority w:val="99"/>
    <w:semiHidden/>
    <w:unhideWhenUsed/>
    <w:rsid w:val="00B43113"/>
    <w:pPr>
      <w:tabs>
        <w:tab w:val="center" w:pos="4320"/>
        <w:tab w:val="right" w:pos="8640"/>
      </w:tabs>
    </w:pPr>
  </w:style>
  <w:style w:type="character" w:customStyle="1" w:styleId="FooterChar">
    <w:name w:val="Footer Char"/>
    <w:link w:val="Footer"/>
    <w:uiPriority w:val="99"/>
    <w:semiHidden/>
    <w:rsid w:val="00B43113"/>
    <w:rPr>
      <w:sz w:val="24"/>
      <w:szCs w:val="24"/>
      <w:lang w:val="en-GB"/>
    </w:rPr>
  </w:style>
  <w:style w:type="character" w:customStyle="1" w:styleId="ONOMATATITChar">
    <w:name w:val="ONOMATA TITΛΩΝ Char"/>
    <w:link w:val="ONOMATATIT"/>
    <w:rsid w:val="00BD1992"/>
    <w:rPr>
      <w:caps/>
      <w:sz w:val="24"/>
      <w:szCs w:val="24"/>
      <w:lang w:val="en-GB"/>
    </w:rPr>
  </w:style>
  <w:style w:type="character" w:customStyle="1" w:styleId="05Char">
    <w:name w:val="ΠΑΡΑΓΡΑΦΟΣ 0.5 Char"/>
    <w:link w:val="05"/>
    <w:rsid w:val="00BD1992"/>
    <w:rPr>
      <w:bCs/>
      <w:sz w:val="24"/>
      <w:szCs w:val="24"/>
      <w:lang w:val="el-GR"/>
    </w:rPr>
  </w:style>
  <w:style w:type="paragraph" w:styleId="ListParagraph">
    <w:name w:val="List Paragraph"/>
    <w:basedOn w:val="Normal"/>
    <w:qFormat/>
    <w:rsid w:val="00BD1992"/>
    <w:pPr>
      <w:ind w:left="720"/>
    </w:pPr>
  </w:style>
  <w:style w:type="paragraph" w:customStyle="1" w:styleId="0">
    <w:name w:val="ΠΑΡΑΓΡΑΦΟΣ 0"/>
    <w:aliases w:val="5 CM"/>
    <w:basedOn w:val="Normal"/>
    <w:autoRedefine/>
    <w:rsid w:val="00BD1992"/>
    <w:pPr>
      <w:spacing w:line="360" w:lineRule="auto"/>
      <w:ind w:firstLine="284"/>
      <w:jc w:val="both"/>
    </w:pPr>
    <w:rPr>
      <w:lang w:val="el-GR"/>
    </w:rPr>
  </w:style>
  <w:style w:type="character" w:styleId="Hyperlink">
    <w:name w:val="Hyperlink"/>
    <w:uiPriority w:val="99"/>
    <w:unhideWhenUsed/>
    <w:rsid w:val="00E728D3"/>
    <w:rPr>
      <w:color w:val="0000FF"/>
      <w:u w:val="single"/>
    </w:rPr>
  </w:style>
  <w:style w:type="paragraph" w:customStyle="1" w:styleId="Style1">
    <w:name w:val="Style1"/>
    <w:basedOn w:val="Normal"/>
    <w:autoRedefine/>
    <w:rsid w:val="00B570CA"/>
    <w:pPr>
      <w:widowControl w:val="0"/>
      <w:shd w:val="clear" w:color="auto" w:fill="FFFFFF"/>
      <w:autoSpaceDE w:val="0"/>
      <w:autoSpaceDN w:val="0"/>
      <w:adjustRightInd w:val="0"/>
      <w:ind w:left="288"/>
      <w:jc w:val="both"/>
    </w:pPr>
    <w:rPr>
      <w:sz w:val="28"/>
      <w:szCs w:val="28"/>
      <w:lang w:val="el-GR"/>
    </w:rPr>
  </w:style>
  <w:style w:type="paragraph" w:customStyle="1" w:styleId="00">
    <w:name w:val="0"/>
    <w:basedOn w:val="Normal"/>
    <w:rsid w:val="00117C36"/>
    <w:pPr>
      <w:spacing w:before="100" w:beforeAutospacing="1" w:after="100" w:afterAutospacing="1"/>
    </w:pPr>
    <w:rPr>
      <w:lang w:val="en-US"/>
    </w:rPr>
  </w:style>
  <w:style w:type="paragraph" w:styleId="FootnoteText">
    <w:name w:val="footnote text"/>
    <w:basedOn w:val="Normal"/>
    <w:link w:val="FootnoteTextChar"/>
    <w:uiPriority w:val="99"/>
    <w:semiHidden/>
    <w:unhideWhenUsed/>
    <w:rsid w:val="00814F25"/>
    <w:rPr>
      <w:sz w:val="20"/>
      <w:szCs w:val="20"/>
    </w:rPr>
  </w:style>
  <w:style w:type="character" w:customStyle="1" w:styleId="FootnoteTextChar">
    <w:name w:val="Footnote Text Char"/>
    <w:link w:val="FootnoteText"/>
    <w:uiPriority w:val="99"/>
    <w:semiHidden/>
    <w:rsid w:val="00814F25"/>
    <w:rPr>
      <w:lang w:val="en-GB"/>
    </w:rPr>
  </w:style>
  <w:style w:type="character" w:styleId="FootnoteReference">
    <w:name w:val="footnote reference"/>
    <w:uiPriority w:val="99"/>
    <w:semiHidden/>
    <w:unhideWhenUsed/>
    <w:rsid w:val="00814F25"/>
    <w:rPr>
      <w:vertAlign w:val="superscript"/>
    </w:rPr>
  </w:style>
  <w:style w:type="paragraph" w:customStyle="1" w:styleId="KANONIKH-">
    <w:name w:val="KANONIKH-ΤΙΤΛΟΣ"/>
    <w:basedOn w:val="Heading1"/>
    <w:rsid w:val="00063486"/>
    <w:pPr>
      <w:keepNext w:val="0"/>
      <w:spacing w:before="0" w:after="0"/>
      <w:jc w:val="both"/>
      <w:outlineLvl w:val="9"/>
    </w:pPr>
    <w:rPr>
      <w:rFonts w:ascii="Times New Roman" w:hAnsi="Times New Roman"/>
      <w:b w:val="0"/>
      <w:bCs w:val="0"/>
      <w:kern w:val="0"/>
      <w:sz w:val="28"/>
      <w:szCs w:val="28"/>
    </w:rPr>
  </w:style>
  <w:style w:type="character" w:customStyle="1" w:styleId="Heading1Char">
    <w:name w:val="Heading 1 Char"/>
    <w:link w:val="Heading1"/>
    <w:uiPriority w:val="9"/>
    <w:rsid w:val="00063486"/>
    <w:rPr>
      <w:rFonts w:ascii="Cambria" w:eastAsia="Times New Roman" w:hAnsi="Cambria" w:cs="Times New Roman"/>
      <w:b/>
      <w:bCs/>
      <w:kern w:val="32"/>
      <w:sz w:val="32"/>
      <w:szCs w:val="32"/>
      <w:lang w:val="en-GB"/>
    </w:rPr>
  </w:style>
  <w:style w:type="paragraph" w:styleId="BalloonText">
    <w:name w:val="Balloon Text"/>
    <w:basedOn w:val="Normal"/>
    <w:link w:val="BalloonTextChar"/>
    <w:uiPriority w:val="99"/>
    <w:semiHidden/>
    <w:unhideWhenUsed/>
    <w:rsid w:val="0012137B"/>
    <w:rPr>
      <w:rFonts w:ascii="Tahoma" w:hAnsi="Tahoma" w:cs="Tahoma"/>
      <w:sz w:val="16"/>
      <w:szCs w:val="16"/>
    </w:rPr>
  </w:style>
  <w:style w:type="character" w:customStyle="1" w:styleId="BalloonTextChar">
    <w:name w:val="Balloon Text Char"/>
    <w:link w:val="BalloonText"/>
    <w:uiPriority w:val="99"/>
    <w:semiHidden/>
    <w:rsid w:val="0012137B"/>
    <w:rPr>
      <w:rFonts w:ascii="Tahoma" w:hAnsi="Tahoma" w:cs="Tahoma"/>
      <w:sz w:val="16"/>
      <w:szCs w:val="16"/>
      <w:lang w:val="en-GB"/>
    </w:rPr>
  </w:style>
  <w:style w:type="paragraph" w:customStyle="1" w:styleId="apapaoi">
    <w:name w:val="apapaoi"/>
    <w:basedOn w:val="Normal"/>
    <w:rsid w:val="00751215"/>
    <w:pPr>
      <w:spacing w:line="250" w:lineRule="atLeast"/>
      <w:ind w:firstLine="283"/>
      <w:jc w:val="both"/>
    </w:pPr>
    <w:rPr>
      <w:rFonts w:ascii="GrTimes" w:hAnsi="GrTimes"/>
      <w:sz w:val="22"/>
      <w:szCs w:val="22"/>
      <w:lang w:val="el-GR"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997539">
      <w:bodyDiv w:val="1"/>
      <w:marLeft w:val="0"/>
      <w:marRight w:val="0"/>
      <w:marTop w:val="0"/>
      <w:marBottom w:val="0"/>
      <w:divBdr>
        <w:top w:val="none" w:sz="0" w:space="0" w:color="auto"/>
        <w:left w:val="none" w:sz="0" w:space="0" w:color="auto"/>
        <w:bottom w:val="none" w:sz="0" w:space="0" w:color="auto"/>
        <w:right w:val="none" w:sz="0" w:space="0" w:color="auto"/>
      </w:divBdr>
    </w:div>
    <w:div w:id="380137656">
      <w:bodyDiv w:val="1"/>
      <w:marLeft w:val="0"/>
      <w:marRight w:val="0"/>
      <w:marTop w:val="0"/>
      <w:marBottom w:val="0"/>
      <w:divBdr>
        <w:top w:val="none" w:sz="0" w:space="0" w:color="auto"/>
        <w:left w:val="none" w:sz="0" w:space="0" w:color="auto"/>
        <w:bottom w:val="none" w:sz="0" w:space="0" w:color="auto"/>
        <w:right w:val="none" w:sz="0" w:space="0" w:color="auto"/>
      </w:divBdr>
    </w:div>
    <w:div w:id="552815217">
      <w:bodyDiv w:val="1"/>
      <w:marLeft w:val="0"/>
      <w:marRight w:val="0"/>
      <w:marTop w:val="0"/>
      <w:marBottom w:val="0"/>
      <w:divBdr>
        <w:top w:val="none" w:sz="0" w:space="0" w:color="auto"/>
        <w:left w:val="none" w:sz="0" w:space="0" w:color="auto"/>
        <w:bottom w:val="none" w:sz="0" w:space="0" w:color="auto"/>
        <w:right w:val="none" w:sz="0" w:space="0" w:color="auto"/>
      </w:divBdr>
    </w:div>
    <w:div w:id="611135872">
      <w:bodyDiv w:val="1"/>
      <w:marLeft w:val="0"/>
      <w:marRight w:val="0"/>
      <w:marTop w:val="0"/>
      <w:marBottom w:val="0"/>
      <w:divBdr>
        <w:top w:val="none" w:sz="0" w:space="0" w:color="auto"/>
        <w:left w:val="none" w:sz="0" w:space="0" w:color="auto"/>
        <w:bottom w:val="none" w:sz="0" w:space="0" w:color="auto"/>
        <w:right w:val="none" w:sz="0" w:space="0" w:color="auto"/>
      </w:divBdr>
      <w:divsChild>
        <w:div w:id="1055080410">
          <w:marLeft w:val="0"/>
          <w:marRight w:val="0"/>
          <w:marTop w:val="0"/>
          <w:marBottom w:val="0"/>
          <w:divBdr>
            <w:top w:val="none" w:sz="0" w:space="0" w:color="auto"/>
            <w:left w:val="none" w:sz="0" w:space="0" w:color="auto"/>
            <w:bottom w:val="none" w:sz="0" w:space="0" w:color="auto"/>
            <w:right w:val="none" w:sz="0" w:space="0" w:color="auto"/>
          </w:divBdr>
        </w:div>
      </w:divsChild>
    </w:div>
    <w:div w:id="743185488">
      <w:bodyDiv w:val="1"/>
      <w:marLeft w:val="0"/>
      <w:marRight w:val="0"/>
      <w:marTop w:val="0"/>
      <w:marBottom w:val="0"/>
      <w:divBdr>
        <w:top w:val="none" w:sz="0" w:space="0" w:color="auto"/>
        <w:left w:val="none" w:sz="0" w:space="0" w:color="auto"/>
        <w:bottom w:val="none" w:sz="0" w:space="0" w:color="auto"/>
        <w:right w:val="none" w:sz="0" w:space="0" w:color="auto"/>
      </w:divBdr>
    </w:div>
    <w:div w:id="775757400">
      <w:bodyDiv w:val="1"/>
      <w:marLeft w:val="0"/>
      <w:marRight w:val="0"/>
      <w:marTop w:val="0"/>
      <w:marBottom w:val="0"/>
      <w:divBdr>
        <w:top w:val="none" w:sz="0" w:space="0" w:color="auto"/>
        <w:left w:val="none" w:sz="0" w:space="0" w:color="auto"/>
        <w:bottom w:val="none" w:sz="0" w:space="0" w:color="auto"/>
        <w:right w:val="none" w:sz="0" w:space="0" w:color="auto"/>
      </w:divBdr>
      <w:divsChild>
        <w:div w:id="2099205614">
          <w:marLeft w:val="0"/>
          <w:marRight w:val="0"/>
          <w:marTop w:val="0"/>
          <w:marBottom w:val="0"/>
          <w:divBdr>
            <w:top w:val="none" w:sz="0" w:space="0" w:color="auto"/>
            <w:left w:val="none" w:sz="0" w:space="0" w:color="auto"/>
            <w:bottom w:val="none" w:sz="0" w:space="0" w:color="auto"/>
            <w:right w:val="none" w:sz="0" w:space="0" w:color="auto"/>
          </w:divBdr>
        </w:div>
      </w:divsChild>
    </w:div>
    <w:div w:id="898828640">
      <w:bodyDiv w:val="1"/>
      <w:marLeft w:val="0"/>
      <w:marRight w:val="0"/>
      <w:marTop w:val="0"/>
      <w:marBottom w:val="0"/>
      <w:divBdr>
        <w:top w:val="none" w:sz="0" w:space="0" w:color="auto"/>
        <w:left w:val="none" w:sz="0" w:space="0" w:color="auto"/>
        <w:bottom w:val="none" w:sz="0" w:space="0" w:color="auto"/>
        <w:right w:val="none" w:sz="0" w:space="0" w:color="auto"/>
      </w:divBdr>
    </w:div>
    <w:div w:id="1447771975">
      <w:bodyDiv w:val="1"/>
      <w:marLeft w:val="0"/>
      <w:marRight w:val="0"/>
      <w:marTop w:val="0"/>
      <w:marBottom w:val="0"/>
      <w:divBdr>
        <w:top w:val="none" w:sz="0" w:space="0" w:color="auto"/>
        <w:left w:val="none" w:sz="0" w:space="0" w:color="auto"/>
        <w:bottom w:val="none" w:sz="0" w:space="0" w:color="auto"/>
        <w:right w:val="none" w:sz="0" w:space="0" w:color="auto"/>
      </w:divBdr>
    </w:div>
    <w:div w:id="1455170386">
      <w:bodyDiv w:val="1"/>
      <w:marLeft w:val="0"/>
      <w:marRight w:val="0"/>
      <w:marTop w:val="0"/>
      <w:marBottom w:val="0"/>
      <w:divBdr>
        <w:top w:val="none" w:sz="0" w:space="0" w:color="auto"/>
        <w:left w:val="none" w:sz="0" w:space="0" w:color="auto"/>
        <w:bottom w:val="none" w:sz="0" w:space="0" w:color="auto"/>
        <w:right w:val="none" w:sz="0" w:space="0" w:color="auto"/>
      </w:divBdr>
    </w:div>
    <w:div w:id="1477455655">
      <w:bodyDiv w:val="1"/>
      <w:marLeft w:val="0"/>
      <w:marRight w:val="0"/>
      <w:marTop w:val="0"/>
      <w:marBottom w:val="0"/>
      <w:divBdr>
        <w:top w:val="none" w:sz="0" w:space="0" w:color="auto"/>
        <w:left w:val="none" w:sz="0" w:space="0" w:color="auto"/>
        <w:bottom w:val="none" w:sz="0" w:space="0" w:color="auto"/>
        <w:right w:val="none" w:sz="0" w:space="0" w:color="auto"/>
      </w:divBdr>
    </w:div>
    <w:div w:id="1552963917">
      <w:bodyDiv w:val="1"/>
      <w:marLeft w:val="0"/>
      <w:marRight w:val="0"/>
      <w:marTop w:val="0"/>
      <w:marBottom w:val="0"/>
      <w:divBdr>
        <w:top w:val="none" w:sz="0" w:space="0" w:color="auto"/>
        <w:left w:val="none" w:sz="0" w:space="0" w:color="auto"/>
        <w:bottom w:val="none" w:sz="0" w:space="0" w:color="auto"/>
        <w:right w:val="none" w:sz="0" w:space="0" w:color="auto"/>
      </w:divBdr>
    </w:div>
    <w:div w:id="1602255687">
      <w:bodyDiv w:val="1"/>
      <w:marLeft w:val="0"/>
      <w:marRight w:val="0"/>
      <w:marTop w:val="0"/>
      <w:marBottom w:val="0"/>
      <w:divBdr>
        <w:top w:val="none" w:sz="0" w:space="0" w:color="auto"/>
        <w:left w:val="none" w:sz="0" w:space="0" w:color="auto"/>
        <w:bottom w:val="none" w:sz="0" w:space="0" w:color="auto"/>
        <w:right w:val="none" w:sz="0" w:space="0" w:color="auto"/>
      </w:divBdr>
    </w:div>
    <w:div w:id="1626161652">
      <w:bodyDiv w:val="1"/>
      <w:marLeft w:val="0"/>
      <w:marRight w:val="0"/>
      <w:marTop w:val="0"/>
      <w:marBottom w:val="0"/>
      <w:divBdr>
        <w:top w:val="none" w:sz="0" w:space="0" w:color="auto"/>
        <w:left w:val="none" w:sz="0" w:space="0" w:color="auto"/>
        <w:bottom w:val="none" w:sz="0" w:space="0" w:color="auto"/>
        <w:right w:val="none" w:sz="0" w:space="0" w:color="auto"/>
      </w:divBdr>
    </w:div>
    <w:div w:id="2059546607">
      <w:bodyDiv w:val="1"/>
      <w:marLeft w:val="0"/>
      <w:marRight w:val="0"/>
      <w:marTop w:val="0"/>
      <w:marBottom w:val="0"/>
      <w:divBdr>
        <w:top w:val="none" w:sz="0" w:space="0" w:color="auto"/>
        <w:left w:val="none" w:sz="0" w:space="0" w:color="auto"/>
        <w:bottom w:val="none" w:sz="0" w:space="0" w:color="auto"/>
        <w:right w:val="none" w:sz="0" w:space="0" w:color="auto"/>
      </w:divBdr>
    </w:div>
    <w:div w:id="2122601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B2E424-B6D7-4303-AA0B-51C92DFA5B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833</Words>
  <Characters>4716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ΑΝΩΤΑΤΟ ΔΙΚΑΣΤΗΡΙΟ ΚΥΠΡΟΥ</vt:lpstr>
    </vt:vector>
  </TitlesOfParts>
  <Company/>
  <LinksUpToDate>false</LinksUpToDate>
  <CharactersWithSpaces>5538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ΑΝΩΤΑΤΟ ΔΙΚΑΣΤΗΡΙΟ ΚΥΠΡΟΥ</dc:title>
  <dc:subject/>
  <dc:creator>-</dc:creator>
  <cp:keywords/>
  <cp:lastModifiedBy>Marilia Hadjiprodromou</cp:lastModifiedBy>
  <cp:revision>3</cp:revision>
  <cp:lastPrinted>2023-09-14T08:51:00Z</cp:lastPrinted>
  <dcterms:created xsi:type="dcterms:W3CDTF">2023-09-19T05:54:00Z</dcterms:created>
  <dcterms:modified xsi:type="dcterms:W3CDTF">2023-09-19T05:55:00Z</dcterms:modified>
</cp:coreProperties>
</file>